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D8F836" w14:textId="7D9D529B" w:rsidR="002942F4" w:rsidRPr="009E646A" w:rsidRDefault="00D35CAA" w:rsidP="00C41366">
      <w:pPr>
        <w:pStyle w:val="CRCoverPage"/>
        <w:tabs>
          <w:tab w:val="left" w:pos="1980"/>
        </w:tabs>
        <w:spacing w:after="0"/>
        <w:jc w:val="both"/>
        <w:rPr>
          <w:rFonts w:ascii="Times New Roman" w:eastAsia="SimSun" w:hAnsi="Times New Roman"/>
          <w:b/>
          <w:sz w:val="24"/>
          <w:lang w:val="en-US" w:eastAsia="zh-CN"/>
        </w:rPr>
      </w:pPr>
      <w:r w:rsidRPr="00D35CAA">
        <w:rPr>
          <w:rFonts w:ascii="Times New Roman" w:eastAsia="SimSun" w:hAnsi="Times New Roman"/>
          <w:b/>
          <w:sz w:val="24"/>
          <w:lang w:val="en-US" w:eastAsia="zh-CN"/>
        </w:rPr>
        <w:t xml:space="preserve">3GPP TSG RAN WG1 </w:t>
      </w:r>
      <w:r w:rsidR="00975E91">
        <w:rPr>
          <w:rFonts w:ascii="Times New Roman" w:eastAsia="SimSun" w:hAnsi="Times New Roman"/>
          <w:b/>
          <w:sz w:val="24"/>
          <w:lang w:val="en-US" w:eastAsia="zh-CN"/>
        </w:rPr>
        <w:t>#9</w:t>
      </w:r>
      <w:r w:rsidR="000F7DAA">
        <w:rPr>
          <w:rFonts w:ascii="Times New Roman" w:eastAsia="SimSun" w:hAnsi="Times New Roman"/>
          <w:b/>
          <w:sz w:val="24"/>
          <w:lang w:val="en-US" w:eastAsia="zh-CN"/>
        </w:rPr>
        <w:t>7</w:t>
      </w:r>
      <w:r w:rsidR="000F7DAA">
        <w:rPr>
          <w:rFonts w:ascii="Times New Roman" w:eastAsia="SimSun" w:hAnsi="Times New Roman"/>
          <w:b/>
          <w:sz w:val="24"/>
          <w:lang w:val="en-US" w:eastAsia="zh-CN"/>
        </w:rPr>
        <w:tab/>
      </w:r>
      <w:r>
        <w:rPr>
          <w:rFonts w:ascii="Times New Roman" w:eastAsia="SimSun" w:hAnsi="Times New Roman"/>
          <w:b/>
          <w:sz w:val="24"/>
          <w:lang w:val="en-US" w:eastAsia="zh-CN"/>
        </w:rPr>
        <w:tab/>
      </w:r>
      <w:r w:rsidR="002942F4">
        <w:rPr>
          <w:rFonts w:ascii="Times New Roman" w:eastAsia="SimSun" w:hAnsi="Times New Roman"/>
          <w:b/>
          <w:sz w:val="24"/>
          <w:lang w:val="en-US" w:eastAsia="zh-CN"/>
        </w:rPr>
        <w:tab/>
      </w:r>
      <w:r w:rsidR="002942F4">
        <w:rPr>
          <w:rFonts w:ascii="Times New Roman" w:eastAsia="SimSun" w:hAnsi="Times New Roman"/>
          <w:b/>
          <w:sz w:val="24"/>
          <w:lang w:val="en-US" w:eastAsia="zh-CN"/>
        </w:rPr>
        <w:tab/>
      </w:r>
      <w:r w:rsidR="002942F4">
        <w:rPr>
          <w:rFonts w:ascii="Times New Roman" w:eastAsia="SimSun" w:hAnsi="Times New Roman"/>
          <w:b/>
          <w:sz w:val="24"/>
          <w:lang w:val="en-US" w:eastAsia="zh-CN"/>
        </w:rPr>
        <w:tab/>
      </w:r>
      <w:r w:rsidR="002942F4">
        <w:rPr>
          <w:rFonts w:ascii="Times New Roman" w:eastAsia="SimSun" w:hAnsi="Times New Roman"/>
          <w:b/>
          <w:sz w:val="24"/>
          <w:lang w:val="en-US" w:eastAsia="zh-CN"/>
        </w:rPr>
        <w:tab/>
      </w:r>
      <w:r w:rsidR="002942F4">
        <w:rPr>
          <w:rFonts w:ascii="Times New Roman" w:eastAsia="SimSun" w:hAnsi="Times New Roman"/>
          <w:b/>
          <w:sz w:val="24"/>
          <w:lang w:val="en-US" w:eastAsia="zh-CN"/>
        </w:rPr>
        <w:tab/>
      </w:r>
      <w:r w:rsidR="003F0903">
        <w:rPr>
          <w:rFonts w:ascii="Times New Roman" w:eastAsia="SimSun" w:hAnsi="Times New Roman"/>
          <w:b/>
          <w:sz w:val="24"/>
          <w:lang w:val="en-US" w:eastAsia="zh-CN"/>
        </w:rPr>
        <w:tab/>
      </w:r>
      <w:r w:rsidR="003F0903">
        <w:rPr>
          <w:rFonts w:ascii="Times New Roman" w:eastAsia="SimSun" w:hAnsi="Times New Roman"/>
          <w:b/>
          <w:sz w:val="24"/>
          <w:lang w:val="en-US" w:eastAsia="zh-CN"/>
        </w:rPr>
        <w:tab/>
      </w:r>
      <w:r w:rsidR="003F0903">
        <w:rPr>
          <w:rFonts w:ascii="Times New Roman" w:eastAsia="SimSun" w:hAnsi="Times New Roman"/>
          <w:b/>
          <w:sz w:val="24"/>
          <w:lang w:val="en-US" w:eastAsia="zh-CN"/>
        </w:rPr>
        <w:tab/>
      </w:r>
      <w:r w:rsidR="00461255" w:rsidRPr="00AA71B0">
        <w:rPr>
          <w:rFonts w:ascii="Times New Roman" w:eastAsia="SimSun" w:hAnsi="Times New Roman"/>
          <w:b/>
          <w:sz w:val="24"/>
          <w:lang w:val="en-US" w:eastAsia="zh-CN"/>
        </w:rPr>
        <w:t>R1-</w:t>
      </w:r>
      <w:r w:rsidR="00461255" w:rsidRPr="007C5CED">
        <w:rPr>
          <w:rFonts w:ascii="Times New Roman" w:eastAsia="SimSun" w:hAnsi="Times New Roman"/>
          <w:b/>
          <w:sz w:val="24"/>
          <w:lang w:val="en-US" w:eastAsia="zh-CN"/>
        </w:rPr>
        <w:t>19</w:t>
      </w:r>
      <w:r w:rsidR="00AA71B0" w:rsidRPr="007C5CED">
        <w:rPr>
          <w:rFonts w:ascii="Times New Roman" w:eastAsia="SimSun" w:hAnsi="Times New Roman"/>
          <w:b/>
          <w:sz w:val="24"/>
          <w:lang w:val="en-US" w:eastAsia="zh-CN"/>
        </w:rPr>
        <w:t>0</w:t>
      </w:r>
      <w:r w:rsidR="000F7DAA">
        <w:rPr>
          <w:rFonts w:ascii="Times New Roman" w:eastAsia="SimSun" w:hAnsi="Times New Roman"/>
          <w:b/>
          <w:sz w:val="24"/>
          <w:lang w:val="en-US" w:eastAsia="zh-CN"/>
        </w:rPr>
        <w:t>6762</w:t>
      </w:r>
    </w:p>
    <w:p w14:paraId="2FB7190B" w14:textId="52B87C09" w:rsidR="002942F4" w:rsidRDefault="000F7DAA" w:rsidP="00E8540F">
      <w:pPr>
        <w:pStyle w:val="CRCoverPage"/>
        <w:tabs>
          <w:tab w:val="left" w:pos="1980"/>
        </w:tabs>
        <w:spacing w:after="0"/>
        <w:jc w:val="both"/>
        <w:rPr>
          <w:rFonts w:ascii="Times New Roman" w:eastAsia="SimSun" w:hAnsi="Times New Roman"/>
          <w:b/>
          <w:sz w:val="24"/>
          <w:lang w:val="en-US" w:eastAsia="zh-CN"/>
        </w:rPr>
      </w:pPr>
      <w:r>
        <w:rPr>
          <w:rFonts w:ascii="Times New Roman" w:eastAsia="SimSun" w:hAnsi="Times New Roman"/>
          <w:b/>
          <w:sz w:val="24"/>
          <w:lang w:val="en-US" w:eastAsia="zh-CN"/>
        </w:rPr>
        <w:t>Reno, USA, May 13</w:t>
      </w:r>
      <w:r w:rsidRPr="000F7DAA">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xml:space="preserve"> – May 17</w:t>
      </w:r>
      <w:r w:rsidRPr="000F7DAA">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xml:space="preserve"> 2019</w:t>
      </w:r>
    </w:p>
    <w:p w14:paraId="2ED28A93" w14:textId="77777777" w:rsidR="001E0E46" w:rsidRPr="00140DFE" w:rsidRDefault="001E0E46" w:rsidP="00E8540F">
      <w:pPr>
        <w:pStyle w:val="CRCoverPage"/>
        <w:tabs>
          <w:tab w:val="left" w:pos="1980"/>
        </w:tabs>
        <w:spacing w:after="0"/>
        <w:jc w:val="both"/>
        <w:rPr>
          <w:rFonts w:ascii="Times New Roman" w:hAnsi="Times New Roman"/>
          <w:b/>
          <w:bCs/>
          <w:sz w:val="24"/>
          <w:lang w:val="en-US"/>
        </w:rPr>
      </w:pPr>
    </w:p>
    <w:p w14:paraId="6FA141D4" w14:textId="26433DA1" w:rsidR="00FA20F7" w:rsidRPr="00140DFE" w:rsidRDefault="00FA20F7" w:rsidP="00E8540F">
      <w:pPr>
        <w:pStyle w:val="CRCoverPage"/>
        <w:tabs>
          <w:tab w:val="left" w:pos="1980"/>
        </w:tabs>
        <w:spacing w:after="0"/>
        <w:jc w:val="both"/>
        <w:rPr>
          <w:rFonts w:ascii="Times New Roman" w:hAnsi="Times New Roman"/>
          <w:b/>
          <w:bCs/>
          <w:sz w:val="24"/>
          <w:lang w:val="en-US" w:eastAsia="ja-JP"/>
        </w:rPr>
      </w:pPr>
      <w:r w:rsidRPr="00140DFE">
        <w:rPr>
          <w:rFonts w:ascii="Times New Roman" w:hAnsi="Times New Roman"/>
          <w:b/>
          <w:bCs/>
          <w:sz w:val="24"/>
          <w:lang w:val="en-US"/>
        </w:rPr>
        <w:t>Agenda Item:</w:t>
      </w:r>
      <w:r w:rsidRPr="00140DFE">
        <w:rPr>
          <w:rFonts w:ascii="Times New Roman" w:hAnsi="Times New Roman"/>
          <w:b/>
          <w:bCs/>
          <w:sz w:val="24"/>
          <w:lang w:val="en-US"/>
        </w:rPr>
        <w:tab/>
      </w:r>
      <w:r w:rsidR="001375CD" w:rsidRPr="00140DFE">
        <w:rPr>
          <w:rFonts w:ascii="Times New Roman" w:hAnsi="Times New Roman"/>
          <w:b/>
          <w:bCs/>
          <w:sz w:val="24"/>
          <w:lang w:val="en-US"/>
        </w:rPr>
        <w:t>7</w:t>
      </w:r>
      <w:r w:rsidR="00E246F8" w:rsidRPr="00140DFE">
        <w:rPr>
          <w:rFonts w:ascii="Times New Roman" w:hAnsi="Times New Roman"/>
          <w:b/>
          <w:bCs/>
          <w:sz w:val="24"/>
          <w:lang w:val="en-US"/>
        </w:rPr>
        <w:t>.</w:t>
      </w:r>
      <w:r w:rsidR="006A4182" w:rsidRPr="00140DFE">
        <w:rPr>
          <w:rFonts w:ascii="Times New Roman" w:hAnsi="Times New Roman"/>
          <w:b/>
          <w:bCs/>
          <w:sz w:val="24"/>
          <w:lang w:val="en-US"/>
        </w:rPr>
        <w:t>2.2</w:t>
      </w:r>
      <w:r w:rsidR="00CE63FF" w:rsidRPr="00140DFE">
        <w:rPr>
          <w:rFonts w:ascii="Times New Roman" w:hAnsi="Times New Roman"/>
          <w:b/>
          <w:bCs/>
          <w:sz w:val="24"/>
          <w:lang w:val="en-US"/>
        </w:rPr>
        <w:t>.</w:t>
      </w:r>
      <w:r w:rsidR="00670E49">
        <w:rPr>
          <w:rFonts w:ascii="Times New Roman" w:hAnsi="Times New Roman"/>
          <w:b/>
          <w:bCs/>
          <w:sz w:val="24"/>
          <w:lang w:val="en-US"/>
        </w:rPr>
        <w:t>2</w:t>
      </w:r>
      <w:r w:rsidR="00DB20D3" w:rsidRPr="00140DFE">
        <w:rPr>
          <w:rFonts w:ascii="Times New Roman" w:hAnsi="Times New Roman"/>
          <w:b/>
          <w:bCs/>
          <w:sz w:val="24"/>
          <w:lang w:val="en-US"/>
        </w:rPr>
        <w:t>.1</w:t>
      </w:r>
    </w:p>
    <w:p w14:paraId="186753AF" w14:textId="60C0F4FE" w:rsidR="00FA20F7" w:rsidRPr="00B0797B" w:rsidRDefault="0092027E" w:rsidP="00B0797B">
      <w:pPr>
        <w:pStyle w:val="CRCoverPage"/>
        <w:tabs>
          <w:tab w:val="left" w:pos="1980"/>
        </w:tabs>
        <w:spacing w:after="0"/>
        <w:jc w:val="both"/>
        <w:rPr>
          <w:rFonts w:ascii="Times New Roman" w:hAnsi="Times New Roman"/>
          <w:b/>
          <w:bCs/>
          <w:sz w:val="24"/>
          <w:lang w:val="en-US"/>
        </w:rPr>
      </w:pPr>
      <w:r w:rsidRPr="00B0797B">
        <w:rPr>
          <w:rFonts w:ascii="Times New Roman" w:hAnsi="Times New Roman"/>
          <w:b/>
          <w:bCs/>
          <w:sz w:val="24"/>
          <w:lang w:val="en-US"/>
        </w:rPr>
        <w:t>Source:</w:t>
      </w:r>
      <w:r w:rsidRPr="00B0797B">
        <w:rPr>
          <w:rFonts w:ascii="Times New Roman" w:hAnsi="Times New Roman"/>
          <w:b/>
          <w:bCs/>
          <w:sz w:val="24"/>
          <w:lang w:val="en-US"/>
        </w:rPr>
        <w:tab/>
        <w:t>InterDigital</w:t>
      </w:r>
      <w:r w:rsidR="00975E91" w:rsidRPr="00B0797B">
        <w:rPr>
          <w:rFonts w:ascii="Times New Roman" w:hAnsi="Times New Roman"/>
          <w:b/>
          <w:bCs/>
          <w:sz w:val="24"/>
          <w:lang w:val="en-US"/>
        </w:rPr>
        <w:t>,</w:t>
      </w:r>
      <w:r w:rsidR="00E17A3B" w:rsidRPr="00B0797B">
        <w:rPr>
          <w:rFonts w:ascii="Times New Roman" w:hAnsi="Times New Roman"/>
          <w:b/>
          <w:bCs/>
          <w:sz w:val="24"/>
          <w:lang w:val="en-US"/>
        </w:rPr>
        <w:t xml:space="preserve"> </w:t>
      </w:r>
      <w:r w:rsidR="001E0E46" w:rsidRPr="00B0797B">
        <w:rPr>
          <w:rFonts w:ascii="Times New Roman" w:hAnsi="Times New Roman"/>
          <w:b/>
          <w:bCs/>
          <w:sz w:val="24"/>
          <w:lang w:val="en-US"/>
        </w:rPr>
        <w:t>Inc.</w:t>
      </w:r>
    </w:p>
    <w:p w14:paraId="4F02292E" w14:textId="6F1F7110" w:rsidR="00FA20F7" w:rsidRPr="00B0797B" w:rsidRDefault="00FA20F7" w:rsidP="00B0797B">
      <w:pPr>
        <w:pStyle w:val="CRCoverPage"/>
        <w:tabs>
          <w:tab w:val="left" w:pos="1980"/>
        </w:tabs>
        <w:spacing w:after="0"/>
        <w:jc w:val="both"/>
        <w:rPr>
          <w:rFonts w:ascii="Times New Roman" w:hAnsi="Times New Roman"/>
          <w:b/>
          <w:bCs/>
          <w:sz w:val="24"/>
          <w:lang w:val="en-US"/>
        </w:rPr>
      </w:pPr>
      <w:r w:rsidRPr="00B0797B">
        <w:rPr>
          <w:rFonts w:ascii="Times New Roman" w:hAnsi="Times New Roman"/>
          <w:b/>
          <w:bCs/>
          <w:sz w:val="24"/>
          <w:lang w:val="en-US"/>
        </w:rPr>
        <w:t>Title:</w:t>
      </w:r>
      <w:r w:rsidRPr="00B0797B">
        <w:rPr>
          <w:rFonts w:ascii="Times New Roman" w:hAnsi="Times New Roman"/>
          <w:b/>
          <w:bCs/>
          <w:sz w:val="24"/>
          <w:lang w:val="en-US"/>
        </w:rPr>
        <w:tab/>
      </w:r>
      <w:r w:rsidR="009656FC">
        <w:rPr>
          <w:rFonts w:ascii="Times New Roman" w:hAnsi="Times New Roman"/>
          <w:b/>
          <w:bCs/>
          <w:sz w:val="24"/>
          <w:lang w:val="en-US"/>
        </w:rPr>
        <w:t xml:space="preserve">Channel access </w:t>
      </w:r>
      <w:r w:rsidR="004B69B8">
        <w:rPr>
          <w:rFonts w:ascii="Times New Roman" w:hAnsi="Times New Roman"/>
          <w:b/>
          <w:bCs/>
          <w:sz w:val="24"/>
          <w:lang w:val="en-US"/>
        </w:rPr>
        <w:t>in</w:t>
      </w:r>
      <w:r w:rsidR="009656FC">
        <w:rPr>
          <w:rFonts w:ascii="Times New Roman" w:hAnsi="Times New Roman"/>
          <w:b/>
          <w:bCs/>
          <w:sz w:val="24"/>
          <w:lang w:val="en-US"/>
        </w:rPr>
        <w:t xml:space="preserve"> NR-U</w:t>
      </w:r>
    </w:p>
    <w:p w14:paraId="20F2A3ED" w14:textId="48C0346C" w:rsidR="00FA20F7" w:rsidRPr="00B0797B" w:rsidRDefault="00A51E32" w:rsidP="00B0797B">
      <w:pPr>
        <w:pStyle w:val="CRCoverPage"/>
        <w:tabs>
          <w:tab w:val="left" w:pos="1980"/>
        </w:tabs>
        <w:spacing w:after="0"/>
        <w:jc w:val="both"/>
        <w:rPr>
          <w:rFonts w:ascii="Times New Roman" w:hAnsi="Times New Roman"/>
          <w:b/>
          <w:bCs/>
          <w:sz w:val="24"/>
          <w:lang w:val="en-US"/>
        </w:rPr>
      </w:pPr>
      <w:r w:rsidRPr="00B0797B">
        <w:rPr>
          <w:rFonts w:ascii="Times New Roman" w:hAnsi="Times New Roman"/>
          <w:b/>
          <w:bCs/>
          <w:sz w:val="24"/>
          <w:lang w:val="en-US"/>
        </w:rPr>
        <w:t>Document for:</w:t>
      </w:r>
      <w:r w:rsidRPr="00B0797B">
        <w:rPr>
          <w:rFonts w:ascii="Times New Roman" w:hAnsi="Times New Roman"/>
          <w:b/>
          <w:bCs/>
          <w:sz w:val="24"/>
          <w:lang w:val="en-US"/>
        </w:rPr>
        <w:tab/>
        <w:t>Discussion</w:t>
      </w:r>
      <w:r w:rsidR="00CD15BB" w:rsidRPr="00B0797B">
        <w:rPr>
          <w:rFonts w:ascii="Times New Roman" w:hAnsi="Times New Roman"/>
          <w:b/>
          <w:bCs/>
          <w:sz w:val="24"/>
          <w:lang w:val="en-US"/>
        </w:rPr>
        <w:t xml:space="preserve"> and Decision</w:t>
      </w:r>
    </w:p>
    <w:p w14:paraId="45A92109" w14:textId="77777777" w:rsidR="00261A3A" w:rsidRPr="00140DFE" w:rsidRDefault="00A35469" w:rsidP="00BD657D">
      <w:pPr>
        <w:pStyle w:val="Heading1"/>
        <w:jc w:val="both"/>
        <w:rPr>
          <w:rFonts w:ascii="Times New Roman" w:hAnsi="Times New Roman"/>
          <w:b/>
          <w:sz w:val="32"/>
          <w:szCs w:val="32"/>
        </w:rPr>
      </w:pPr>
      <w:r w:rsidRPr="00140DFE">
        <w:rPr>
          <w:rFonts w:ascii="Times New Roman" w:hAnsi="Times New Roman"/>
          <w:b/>
          <w:sz w:val="32"/>
          <w:szCs w:val="32"/>
        </w:rPr>
        <w:t>Introduction</w:t>
      </w:r>
    </w:p>
    <w:p w14:paraId="4949B437" w14:textId="2B84A174" w:rsidR="000F7DAA" w:rsidRDefault="00830575" w:rsidP="000F7DAA">
      <w:pPr>
        <w:spacing w:after="120"/>
        <w:jc w:val="both"/>
        <w:rPr>
          <w:rFonts w:ascii="Times New Roman" w:hAnsi="Times New Roman"/>
        </w:rPr>
      </w:pPr>
      <w:r>
        <w:rPr>
          <w:rFonts w:ascii="Times New Roman" w:hAnsi="Times New Roman"/>
        </w:rPr>
        <w:t xml:space="preserve">In the </w:t>
      </w:r>
      <w:r w:rsidR="000F7DAA">
        <w:rPr>
          <w:rFonts w:ascii="Times New Roman" w:hAnsi="Times New Roman"/>
        </w:rPr>
        <w:t xml:space="preserve">January 2019 </w:t>
      </w:r>
      <w:r>
        <w:rPr>
          <w:rFonts w:ascii="Times New Roman" w:hAnsi="Times New Roman"/>
        </w:rPr>
        <w:t xml:space="preserve">RAN AH </w:t>
      </w:r>
      <w:r w:rsidR="000F7DAA">
        <w:rPr>
          <w:rFonts w:ascii="Times New Roman" w:hAnsi="Times New Roman"/>
        </w:rPr>
        <w:t xml:space="preserve">and April RAN1#96bis </w:t>
      </w:r>
      <w:r>
        <w:rPr>
          <w:rFonts w:ascii="Times New Roman" w:hAnsi="Times New Roman"/>
        </w:rPr>
        <w:t>meeting, channel access procedures were discussed</w:t>
      </w:r>
      <w:r w:rsidR="000F7DAA">
        <w:rPr>
          <w:rFonts w:ascii="Times New Roman" w:hAnsi="Times New Roman"/>
        </w:rPr>
        <w:t xml:space="preserve">. The </w:t>
      </w:r>
      <w:r>
        <w:rPr>
          <w:rFonts w:ascii="Times New Roman" w:hAnsi="Times New Roman"/>
        </w:rPr>
        <w:t>summary of the feature lead captured open issues</w:t>
      </w:r>
      <w:r w:rsidR="001978FE">
        <w:rPr>
          <w:rFonts w:ascii="Times New Roman" w:hAnsi="Times New Roman"/>
        </w:rPr>
        <w:t xml:space="preserve"> </w:t>
      </w:r>
      <w:r w:rsidR="000F7DAA">
        <w:rPr>
          <w:rFonts w:ascii="Times New Roman" w:hAnsi="Times New Roman"/>
        </w:rPr>
        <w:t>in [2][4]</w:t>
      </w:r>
      <w:r>
        <w:rPr>
          <w:rFonts w:ascii="Times New Roman" w:hAnsi="Times New Roman"/>
        </w:rPr>
        <w:t>. Among the open issues are CWS adjustment</w:t>
      </w:r>
      <w:r w:rsidR="002474F8">
        <w:rPr>
          <w:rFonts w:ascii="Times New Roman" w:hAnsi="Times New Roman"/>
        </w:rPr>
        <w:t xml:space="preserve"> </w:t>
      </w:r>
      <w:r w:rsidR="002A0044">
        <w:rPr>
          <w:rFonts w:ascii="Times New Roman" w:hAnsi="Times New Roman"/>
        </w:rPr>
        <w:t>and LBT for wideband operation</w:t>
      </w:r>
      <w:r>
        <w:rPr>
          <w:rFonts w:ascii="Times New Roman" w:hAnsi="Times New Roman"/>
        </w:rPr>
        <w:t>.</w:t>
      </w:r>
    </w:p>
    <w:p w14:paraId="10B502AD" w14:textId="33B1DBCA" w:rsidR="0001795F" w:rsidRDefault="000F7DAA" w:rsidP="000F7DAA">
      <w:pPr>
        <w:spacing w:after="120"/>
        <w:jc w:val="both"/>
        <w:rPr>
          <w:rFonts w:ascii="Times New Roman" w:hAnsi="Times New Roman"/>
        </w:rPr>
      </w:pPr>
      <w:r>
        <w:rPr>
          <w:rFonts w:ascii="Times New Roman" w:hAnsi="Times New Roman"/>
        </w:rPr>
        <w:t xml:space="preserve">In this </w:t>
      </w:r>
      <w:r w:rsidR="00521120" w:rsidRPr="004D424A">
        <w:rPr>
          <w:rFonts w:ascii="Times New Roman" w:hAnsi="Times New Roman"/>
        </w:rPr>
        <w:t xml:space="preserve">contribution </w:t>
      </w:r>
      <w:r>
        <w:rPr>
          <w:rFonts w:ascii="Times New Roman" w:hAnsi="Times New Roman"/>
        </w:rPr>
        <w:t xml:space="preserve">we </w:t>
      </w:r>
      <w:r w:rsidR="00521120" w:rsidRPr="004D424A">
        <w:rPr>
          <w:rFonts w:ascii="Times New Roman" w:hAnsi="Times New Roman"/>
        </w:rPr>
        <w:t>address</w:t>
      </w:r>
      <w:r>
        <w:rPr>
          <w:rFonts w:ascii="Times New Roman" w:hAnsi="Times New Roman"/>
        </w:rPr>
        <w:t xml:space="preserve"> </w:t>
      </w:r>
      <w:r w:rsidR="002A0044">
        <w:rPr>
          <w:rFonts w:ascii="Times New Roman" w:hAnsi="Times New Roman"/>
        </w:rPr>
        <w:t>these topics.</w:t>
      </w:r>
    </w:p>
    <w:p w14:paraId="4E04F869" w14:textId="77777777" w:rsidR="000F7DAA" w:rsidRDefault="000F7DAA" w:rsidP="000F7DAA">
      <w:pPr>
        <w:spacing w:after="120"/>
        <w:jc w:val="both"/>
        <w:rPr>
          <w:rFonts w:ascii="Times New Roman" w:hAnsi="Times New Roman"/>
        </w:rPr>
      </w:pPr>
    </w:p>
    <w:p w14:paraId="356E1524" w14:textId="271B903F" w:rsidR="00B149BC" w:rsidRDefault="00A20176" w:rsidP="00B149BC">
      <w:pPr>
        <w:pStyle w:val="Heading1"/>
        <w:pBdr>
          <w:top w:val="single" w:sz="12" w:space="5" w:color="auto"/>
        </w:pBdr>
        <w:spacing w:after="120"/>
        <w:jc w:val="both"/>
        <w:rPr>
          <w:rFonts w:ascii="Times New Roman" w:hAnsi="Times New Roman"/>
          <w:b/>
          <w:sz w:val="32"/>
          <w:lang w:val="en-US"/>
        </w:rPr>
      </w:pPr>
      <w:r>
        <w:rPr>
          <w:rFonts w:ascii="Times New Roman" w:hAnsi="Times New Roman"/>
          <w:b/>
          <w:sz w:val="32"/>
          <w:lang w:val="en-US"/>
        </w:rPr>
        <w:t xml:space="preserve">Contention Window </w:t>
      </w:r>
      <w:r w:rsidR="00E068AA">
        <w:rPr>
          <w:rFonts w:ascii="Times New Roman" w:hAnsi="Times New Roman"/>
          <w:b/>
          <w:sz w:val="32"/>
          <w:lang w:val="en-US"/>
        </w:rPr>
        <w:t xml:space="preserve">Adjustment </w:t>
      </w:r>
    </w:p>
    <w:p w14:paraId="2EF3A2A2" w14:textId="283CC447" w:rsidR="00D068EE" w:rsidRDefault="00A6630C" w:rsidP="000F7DAA">
      <w:pPr>
        <w:spacing w:after="120"/>
        <w:jc w:val="both"/>
        <w:rPr>
          <w:rFonts w:ascii="Times New Roman" w:eastAsia="Times New Roman" w:hAnsi="Times New Roman"/>
        </w:rPr>
      </w:pPr>
      <w:r>
        <w:rPr>
          <w:rFonts w:ascii="Times New Roman" w:eastAsia="Times New Roman" w:hAnsi="Times New Roman"/>
        </w:rPr>
        <w:t xml:space="preserve">NR-U is supporting </w:t>
      </w:r>
      <w:r w:rsidR="00CD5CBD">
        <w:rPr>
          <w:rFonts w:ascii="Times New Roman" w:eastAsia="Times New Roman" w:hAnsi="Times New Roman"/>
        </w:rPr>
        <w:t>four</w:t>
      </w:r>
      <w:r>
        <w:rPr>
          <w:rFonts w:ascii="Times New Roman" w:eastAsia="Times New Roman" w:hAnsi="Times New Roman"/>
        </w:rPr>
        <w:t xml:space="preserve"> channel access categories. </w:t>
      </w:r>
      <w:r w:rsidR="00115EFD">
        <w:rPr>
          <w:rFonts w:ascii="Times New Roman" w:eastAsia="Times New Roman" w:hAnsi="Times New Roman"/>
        </w:rPr>
        <w:t xml:space="preserve">According to the </w:t>
      </w:r>
      <w:r>
        <w:rPr>
          <w:rFonts w:ascii="Times New Roman" w:eastAsia="Times New Roman" w:hAnsi="Times New Roman"/>
        </w:rPr>
        <w:t xml:space="preserve">TR 38.889, </w:t>
      </w:r>
      <w:r w:rsidR="00CD5CBD">
        <w:rPr>
          <w:rFonts w:ascii="Times New Roman" w:eastAsia="Times New Roman" w:hAnsi="Times New Roman"/>
        </w:rPr>
        <w:t>for channel access</w:t>
      </w:r>
      <w:r>
        <w:rPr>
          <w:rFonts w:ascii="Times New Roman" w:eastAsia="Times New Roman" w:hAnsi="Times New Roman"/>
        </w:rPr>
        <w:t xml:space="preserve"> category 4, the transmitting entity </w:t>
      </w:r>
      <w:r w:rsidR="00CD5CBD">
        <w:rPr>
          <w:rFonts w:ascii="Times New Roman" w:eastAsia="Times New Roman" w:hAnsi="Times New Roman"/>
        </w:rPr>
        <w:t>can vary the size of the contention window.</w:t>
      </w:r>
      <w:r>
        <w:rPr>
          <w:rFonts w:ascii="Times New Roman" w:eastAsia="Times New Roman" w:hAnsi="Times New Roman"/>
        </w:rPr>
        <w:t xml:space="preserve"> </w:t>
      </w:r>
      <w:r w:rsidR="00853358" w:rsidRPr="00853358">
        <w:rPr>
          <w:rFonts w:ascii="Times New Roman" w:eastAsia="Times New Roman" w:hAnsi="Times New Roman"/>
        </w:rPr>
        <w:t>In LTE</w:t>
      </w:r>
      <w:r w:rsidR="00853358">
        <w:rPr>
          <w:rFonts w:ascii="Times New Roman" w:eastAsia="Times New Roman" w:hAnsi="Times New Roman"/>
        </w:rPr>
        <w:t xml:space="preserve"> LAA</w:t>
      </w:r>
      <w:r w:rsidR="00853358" w:rsidRPr="00853358">
        <w:rPr>
          <w:rFonts w:ascii="Times New Roman" w:eastAsia="Times New Roman" w:hAnsi="Times New Roman"/>
        </w:rPr>
        <w:t xml:space="preserve">, </w:t>
      </w:r>
      <w:r w:rsidR="00853358">
        <w:rPr>
          <w:rFonts w:ascii="Times New Roman" w:eastAsia="Times New Roman" w:hAnsi="Times New Roman"/>
        </w:rPr>
        <w:t xml:space="preserve">the eNB adjusts the contention window size </w:t>
      </w:r>
      <w:r w:rsidR="00B229B8">
        <w:rPr>
          <w:rFonts w:ascii="Times New Roman" w:eastAsia="Times New Roman" w:hAnsi="Times New Roman"/>
        </w:rPr>
        <w:t>when using a</w:t>
      </w:r>
      <w:r w:rsidR="00853358">
        <w:rPr>
          <w:rFonts w:ascii="Times New Roman" w:eastAsia="Times New Roman" w:hAnsi="Times New Roman"/>
        </w:rPr>
        <w:t xml:space="preserve"> channel access with a given priority</w:t>
      </w:r>
      <w:r w:rsidR="00B229B8">
        <w:rPr>
          <w:rFonts w:ascii="Times New Roman" w:eastAsia="Times New Roman" w:hAnsi="Times New Roman"/>
        </w:rPr>
        <w:t>,</w:t>
      </w:r>
      <w:r w:rsidR="00853358">
        <w:rPr>
          <w:rFonts w:ascii="Times New Roman" w:eastAsia="Times New Roman" w:hAnsi="Times New Roman"/>
        </w:rPr>
        <w:t xml:space="preserve"> based on the HARQ-ACK status </w:t>
      </w:r>
      <w:r w:rsidR="006C12BD">
        <w:rPr>
          <w:rFonts w:ascii="Times New Roman" w:eastAsia="Times New Roman" w:hAnsi="Times New Roman"/>
        </w:rPr>
        <w:t xml:space="preserve">available </w:t>
      </w:r>
      <w:r w:rsidR="00F224CA">
        <w:rPr>
          <w:rFonts w:ascii="Times New Roman" w:eastAsia="Times New Roman" w:hAnsi="Times New Roman"/>
        </w:rPr>
        <w:t>for</w:t>
      </w:r>
      <w:r w:rsidR="00CE20B6">
        <w:rPr>
          <w:rFonts w:ascii="Times New Roman" w:eastAsia="Times New Roman" w:hAnsi="Times New Roman"/>
        </w:rPr>
        <w:t xml:space="preserve"> the</w:t>
      </w:r>
      <w:r w:rsidR="00853358">
        <w:rPr>
          <w:rFonts w:ascii="Times New Roman" w:eastAsia="Times New Roman" w:hAnsi="Times New Roman"/>
        </w:rPr>
        <w:t xml:space="preserve"> </w:t>
      </w:r>
      <w:r w:rsidR="002A2104">
        <w:rPr>
          <w:rFonts w:ascii="Times New Roman" w:eastAsia="Times New Roman" w:hAnsi="Times New Roman"/>
        </w:rPr>
        <w:t xml:space="preserve">downlink </w:t>
      </w:r>
      <w:r w:rsidR="00853358">
        <w:rPr>
          <w:rFonts w:ascii="Times New Roman" w:eastAsia="Times New Roman" w:hAnsi="Times New Roman"/>
        </w:rPr>
        <w:t xml:space="preserve">transmissions performed within a reference subframe. The reference subframe is </w:t>
      </w:r>
      <w:r w:rsidR="00577052">
        <w:rPr>
          <w:rFonts w:ascii="Times New Roman" w:eastAsia="Times New Roman" w:hAnsi="Times New Roman"/>
        </w:rPr>
        <w:t xml:space="preserve">defined as </w:t>
      </w:r>
      <w:r w:rsidR="00853358">
        <w:rPr>
          <w:rFonts w:ascii="Times New Roman" w:eastAsia="Times New Roman" w:hAnsi="Times New Roman"/>
        </w:rPr>
        <w:t xml:space="preserve">the starting subframe of the last transmission </w:t>
      </w:r>
      <w:r w:rsidR="006C12BD">
        <w:rPr>
          <w:rFonts w:ascii="Times New Roman" w:eastAsia="Times New Roman" w:hAnsi="Times New Roman"/>
        </w:rPr>
        <w:t xml:space="preserve">on the carrier made by the </w:t>
      </w:r>
      <w:r w:rsidR="00D068EE">
        <w:rPr>
          <w:rFonts w:ascii="Times New Roman" w:eastAsia="Times New Roman" w:hAnsi="Times New Roman"/>
        </w:rPr>
        <w:t>e</w:t>
      </w:r>
      <w:r w:rsidR="006C12BD">
        <w:rPr>
          <w:rFonts w:ascii="Times New Roman" w:eastAsia="Times New Roman" w:hAnsi="Times New Roman"/>
        </w:rPr>
        <w:t xml:space="preserve">NB. </w:t>
      </w:r>
      <w:r w:rsidR="00D068EE">
        <w:rPr>
          <w:rFonts w:ascii="Times New Roman" w:eastAsia="Times New Roman" w:hAnsi="Times New Roman"/>
        </w:rPr>
        <w:t>Due to</w:t>
      </w:r>
      <w:r w:rsidR="005B3651">
        <w:rPr>
          <w:rFonts w:ascii="Times New Roman" w:eastAsia="Times New Roman" w:hAnsi="Times New Roman"/>
        </w:rPr>
        <w:t xml:space="preserve"> the</w:t>
      </w:r>
      <w:r w:rsidR="00D068EE">
        <w:rPr>
          <w:rFonts w:ascii="Times New Roman" w:eastAsia="Times New Roman" w:hAnsi="Times New Roman"/>
        </w:rPr>
        <w:t xml:space="preserve"> n+4 rule for HARQ-ACK reporting, the eNB </w:t>
      </w:r>
      <w:r w:rsidR="00F224CA">
        <w:rPr>
          <w:rFonts w:ascii="Times New Roman" w:eastAsia="Times New Roman" w:hAnsi="Times New Roman"/>
        </w:rPr>
        <w:t xml:space="preserve">only </w:t>
      </w:r>
      <w:r w:rsidR="00D068EE">
        <w:rPr>
          <w:rFonts w:ascii="Times New Roman" w:eastAsia="Times New Roman" w:hAnsi="Times New Roman"/>
        </w:rPr>
        <w:t>ha</w:t>
      </w:r>
      <w:r w:rsidR="00324E34">
        <w:rPr>
          <w:rFonts w:ascii="Times New Roman" w:eastAsia="Times New Roman" w:hAnsi="Times New Roman"/>
        </w:rPr>
        <w:t>s</w:t>
      </w:r>
      <w:r w:rsidR="00D068EE">
        <w:rPr>
          <w:rFonts w:ascii="Times New Roman" w:eastAsia="Times New Roman" w:hAnsi="Times New Roman"/>
        </w:rPr>
        <w:t xml:space="preserve"> the status </w:t>
      </w:r>
      <w:r w:rsidR="00324E34">
        <w:rPr>
          <w:rFonts w:ascii="Times New Roman" w:eastAsia="Times New Roman" w:hAnsi="Times New Roman"/>
        </w:rPr>
        <w:t>of downlink transmissions for which</w:t>
      </w:r>
      <w:r w:rsidR="00D068EE">
        <w:rPr>
          <w:rFonts w:ascii="Times New Roman" w:eastAsia="Times New Roman" w:hAnsi="Times New Roman"/>
        </w:rPr>
        <w:t xml:space="preserve"> HARQ-ACK </w:t>
      </w:r>
      <w:r w:rsidR="00324E34">
        <w:rPr>
          <w:rFonts w:ascii="Times New Roman" w:eastAsia="Times New Roman" w:hAnsi="Times New Roman"/>
        </w:rPr>
        <w:t xml:space="preserve">feedback is </w:t>
      </w:r>
      <w:r w:rsidR="00D068EE">
        <w:rPr>
          <w:rFonts w:ascii="Times New Roman" w:eastAsia="Times New Roman" w:hAnsi="Times New Roman"/>
        </w:rPr>
        <w:t>transmi</w:t>
      </w:r>
      <w:r w:rsidR="00324E34">
        <w:rPr>
          <w:rFonts w:ascii="Times New Roman" w:eastAsia="Times New Roman" w:hAnsi="Times New Roman"/>
        </w:rPr>
        <w:t>tted</w:t>
      </w:r>
      <w:r w:rsidR="00916935">
        <w:rPr>
          <w:rFonts w:ascii="Times New Roman" w:eastAsia="Times New Roman" w:hAnsi="Times New Roman"/>
        </w:rPr>
        <w:t xml:space="preserve"> </w:t>
      </w:r>
      <w:r w:rsidR="00324E34">
        <w:rPr>
          <w:rFonts w:ascii="Times New Roman" w:eastAsia="Times New Roman" w:hAnsi="Times New Roman"/>
        </w:rPr>
        <w:t xml:space="preserve">in </w:t>
      </w:r>
      <w:r w:rsidR="00D068EE">
        <w:rPr>
          <w:rFonts w:ascii="Times New Roman" w:eastAsia="Times New Roman" w:hAnsi="Times New Roman"/>
        </w:rPr>
        <w:t xml:space="preserve">the same time instance. </w:t>
      </w:r>
      <w:r w:rsidR="00E730FD">
        <w:rPr>
          <w:rFonts w:ascii="Times New Roman" w:eastAsia="Times New Roman" w:hAnsi="Times New Roman"/>
        </w:rPr>
        <w:t>For uplink transmissions</w:t>
      </w:r>
      <w:r w:rsidR="006C12BD">
        <w:rPr>
          <w:rFonts w:ascii="Times New Roman" w:eastAsia="Times New Roman" w:hAnsi="Times New Roman"/>
        </w:rPr>
        <w:t xml:space="preserve">, </w:t>
      </w:r>
      <w:r w:rsidR="00E730FD">
        <w:rPr>
          <w:rFonts w:ascii="Times New Roman" w:eastAsia="Times New Roman" w:hAnsi="Times New Roman"/>
        </w:rPr>
        <w:t>the</w:t>
      </w:r>
      <w:r w:rsidR="006C12BD">
        <w:rPr>
          <w:rFonts w:ascii="Times New Roman" w:eastAsia="Times New Roman" w:hAnsi="Times New Roman"/>
        </w:rPr>
        <w:t xml:space="preserve"> UE adjust</w:t>
      </w:r>
      <w:r w:rsidR="00CE20B6">
        <w:rPr>
          <w:rFonts w:ascii="Times New Roman" w:eastAsia="Times New Roman" w:hAnsi="Times New Roman"/>
        </w:rPr>
        <w:t>s</w:t>
      </w:r>
      <w:r w:rsidR="006C12BD">
        <w:rPr>
          <w:rFonts w:ascii="Times New Roman" w:eastAsia="Times New Roman" w:hAnsi="Times New Roman"/>
        </w:rPr>
        <w:t xml:space="preserve"> the contention window size based </w:t>
      </w:r>
      <w:r w:rsidR="00CE20B6">
        <w:rPr>
          <w:rFonts w:ascii="Times New Roman" w:eastAsia="Times New Roman" w:hAnsi="Times New Roman"/>
        </w:rPr>
        <w:t xml:space="preserve">on </w:t>
      </w:r>
      <w:r w:rsidR="00E730FD">
        <w:rPr>
          <w:rFonts w:ascii="Times New Roman" w:eastAsia="Times New Roman" w:hAnsi="Times New Roman"/>
        </w:rPr>
        <w:t>whether the</w:t>
      </w:r>
      <w:r w:rsidR="00CE20B6">
        <w:rPr>
          <w:rFonts w:ascii="Times New Roman" w:eastAsia="Times New Roman" w:hAnsi="Times New Roman"/>
        </w:rPr>
        <w:t xml:space="preserve"> NDI </w:t>
      </w:r>
      <w:r w:rsidR="00E730FD">
        <w:rPr>
          <w:rFonts w:ascii="Times New Roman" w:eastAsia="Times New Roman" w:hAnsi="Times New Roman"/>
        </w:rPr>
        <w:t>was toggled or not</w:t>
      </w:r>
      <w:r w:rsidR="002A2104">
        <w:rPr>
          <w:rFonts w:ascii="Times New Roman" w:eastAsia="Times New Roman" w:hAnsi="Times New Roman"/>
        </w:rPr>
        <w:t xml:space="preserve"> </w:t>
      </w:r>
      <w:r w:rsidR="00F224CA">
        <w:rPr>
          <w:rFonts w:ascii="Times New Roman" w:eastAsia="Times New Roman" w:hAnsi="Times New Roman"/>
        </w:rPr>
        <w:t>for an</w:t>
      </w:r>
      <w:r w:rsidR="00CE20B6">
        <w:rPr>
          <w:rFonts w:ascii="Times New Roman" w:eastAsia="Times New Roman" w:hAnsi="Times New Roman"/>
        </w:rPr>
        <w:t xml:space="preserve"> uplink </w:t>
      </w:r>
      <w:r w:rsidR="00E730FD">
        <w:rPr>
          <w:rFonts w:ascii="Times New Roman" w:eastAsia="Times New Roman" w:hAnsi="Times New Roman"/>
        </w:rPr>
        <w:t>grant configured</w:t>
      </w:r>
      <w:r w:rsidR="00CE20B6">
        <w:rPr>
          <w:rFonts w:ascii="Times New Roman" w:eastAsia="Times New Roman" w:hAnsi="Times New Roman"/>
        </w:rPr>
        <w:t xml:space="preserve"> </w:t>
      </w:r>
      <w:r w:rsidR="00E730FD">
        <w:rPr>
          <w:rFonts w:ascii="Times New Roman" w:eastAsia="Times New Roman" w:hAnsi="Times New Roman"/>
        </w:rPr>
        <w:t xml:space="preserve">with the reference HARQ ID. The reference HARQ ID corresponds to a transmission performed by the UE in </w:t>
      </w:r>
      <w:r w:rsidR="00F224CA">
        <w:rPr>
          <w:rFonts w:ascii="Times New Roman" w:eastAsia="Times New Roman" w:hAnsi="Times New Roman"/>
        </w:rPr>
        <w:t xml:space="preserve">a </w:t>
      </w:r>
      <w:r w:rsidR="00E730FD">
        <w:rPr>
          <w:rFonts w:ascii="Times New Roman" w:eastAsia="Times New Roman" w:hAnsi="Times New Roman"/>
        </w:rPr>
        <w:t xml:space="preserve">reference subframe. </w:t>
      </w:r>
    </w:p>
    <w:p w14:paraId="677991F5" w14:textId="0F1A486B" w:rsidR="00C42DA4" w:rsidRPr="00853358" w:rsidRDefault="00E730FD" w:rsidP="000F7DAA">
      <w:pPr>
        <w:spacing w:after="120"/>
        <w:jc w:val="both"/>
        <w:rPr>
          <w:rFonts w:ascii="Times New Roman" w:eastAsia="Times New Roman" w:hAnsi="Times New Roman"/>
        </w:rPr>
      </w:pPr>
      <w:r>
        <w:rPr>
          <w:rFonts w:ascii="Times New Roman" w:eastAsia="Times New Roman" w:hAnsi="Times New Roman"/>
        </w:rPr>
        <w:t>Unlike LTE, NR supports variable HARQ-ACK timing by</w:t>
      </w:r>
      <w:r w:rsidR="00B229B8">
        <w:rPr>
          <w:rFonts w:ascii="Times New Roman" w:eastAsia="Times New Roman" w:hAnsi="Times New Roman"/>
        </w:rPr>
        <w:t xml:space="preserve"> dynamically</w:t>
      </w:r>
      <w:r>
        <w:rPr>
          <w:rFonts w:ascii="Times New Roman" w:eastAsia="Times New Roman" w:hAnsi="Times New Roman"/>
        </w:rPr>
        <w:t xml:space="preserve"> indicating the </w:t>
      </w:r>
      <w:r w:rsidR="00B229B8">
        <w:rPr>
          <w:rFonts w:ascii="Times New Roman" w:eastAsia="Times New Roman" w:hAnsi="Times New Roman"/>
        </w:rPr>
        <w:t xml:space="preserve">transmission </w:t>
      </w:r>
      <w:r>
        <w:rPr>
          <w:rFonts w:ascii="Times New Roman" w:eastAsia="Times New Roman" w:hAnsi="Times New Roman"/>
        </w:rPr>
        <w:t xml:space="preserve">time of ACK/NACK </w:t>
      </w:r>
      <w:r w:rsidR="00B229B8">
        <w:rPr>
          <w:rFonts w:ascii="Times New Roman" w:eastAsia="Times New Roman" w:hAnsi="Times New Roman"/>
        </w:rPr>
        <w:t>using</w:t>
      </w:r>
      <w:r>
        <w:rPr>
          <w:rFonts w:ascii="Times New Roman" w:eastAsia="Times New Roman" w:hAnsi="Times New Roman"/>
        </w:rPr>
        <w:t xml:space="preserve"> the scheduling DCI. Furthermore, the start and </w:t>
      </w:r>
      <w:r w:rsidR="00B229B8">
        <w:rPr>
          <w:rFonts w:ascii="Times New Roman" w:eastAsia="Times New Roman" w:hAnsi="Times New Roman"/>
        </w:rPr>
        <w:t xml:space="preserve">the </w:t>
      </w:r>
      <w:r>
        <w:rPr>
          <w:rFonts w:ascii="Times New Roman" w:eastAsia="Times New Roman" w:hAnsi="Times New Roman"/>
        </w:rPr>
        <w:t xml:space="preserve">duration </w:t>
      </w:r>
      <w:r w:rsidR="00B229B8">
        <w:rPr>
          <w:rFonts w:ascii="Times New Roman" w:eastAsia="Times New Roman" w:hAnsi="Times New Roman"/>
        </w:rPr>
        <w:t xml:space="preserve">within a slot </w:t>
      </w:r>
      <w:r>
        <w:rPr>
          <w:rFonts w:ascii="Times New Roman" w:eastAsia="Times New Roman" w:hAnsi="Times New Roman"/>
        </w:rPr>
        <w:t xml:space="preserve">of </w:t>
      </w:r>
      <w:r w:rsidR="00B229B8">
        <w:rPr>
          <w:rFonts w:ascii="Times New Roman" w:eastAsia="Times New Roman" w:hAnsi="Times New Roman"/>
        </w:rPr>
        <w:t xml:space="preserve">a </w:t>
      </w:r>
      <w:r>
        <w:rPr>
          <w:rFonts w:ascii="Times New Roman" w:eastAsia="Times New Roman" w:hAnsi="Times New Roman"/>
        </w:rPr>
        <w:t>PDSCH and</w:t>
      </w:r>
      <w:r w:rsidR="00B229B8">
        <w:rPr>
          <w:rFonts w:ascii="Times New Roman" w:eastAsia="Times New Roman" w:hAnsi="Times New Roman"/>
        </w:rPr>
        <w:t xml:space="preserve"> a</w:t>
      </w:r>
      <w:r>
        <w:rPr>
          <w:rFonts w:ascii="Times New Roman" w:eastAsia="Times New Roman" w:hAnsi="Times New Roman"/>
        </w:rPr>
        <w:t xml:space="preserve"> PUSCH can also </w:t>
      </w:r>
      <w:r w:rsidR="004B2CB5">
        <w:rPr>
          <w:rFonts w:ascii="Times New Roman" w:eastAsia="Times New Roman" w:hAnsi="Times New Roman"/>
        </w:rPr>
        <w:t>vary dynamically.</w:t>
      </w:r>
      <w:r w:rsidR="00D068EE">
        <w:rPr>
          <w:rFonts w:ascii="Times New Roman" w:eastAsia="Times New Roman" w:hAnsi="Times New Roman"/>
        </w:rPr>
        <w:t xml:space="preserve"> </w:t>
      </w:r>
      <w:r w:rsidR="00577052">
        <w:rPr>
          <w:rFonts w:ascii="Times New Roman" w:eastAsia="Times New Roman" w:hAnsi="Times New Roman"/>
        </w:rPr>
        <w:t xml:space="preserve">NR-U is expected </w:t>
      </w:r>
      <w:r w:rsidR="00CD5CBD">
        <w:rPr>
          <w:rFonts w:ascii="Times New Roman" w:eastAsia="Times New Roman" w:hAnsi="Times New Roman"/>
        </w:rPr>
        <w:t>to adopt</w:t>
      </w:r>
      <w:r w:rsidR="00577052">
        <w:rPr>
          <w:rFonts w:ascii="Times New Roman" w:eastAsia="Times New Roman" w:hAnsi="Times New Roman"/>
        </w:rPr>
        <w:t xml:space="preserve"> </w:t>
      </w:r>
      <w:r w:rsidR="00CD5CBD">
        <w:rPr>
          <w:rFonts w:ascii="Times New Roman" w:eastAsia="Times New Roman" w:hAnsi="Times New Roman"/>
        </w:rPr>
        <w:t>the flexible</w:t>
      </w:r>
      <w:r w:rsidR="00577052">
        <w:rPr>
          <w:rFonts w:ascii="Times New Roman" w:eastAsia="Times New Roman" w:hAnsi="Times New Roman"/>
        </w:rPr>
        <w:t xml:space="preserve"> </w:t>
      </w:r>
      <w:r w:rsidR="00D068EE">
        <w:rPr>
          <w:rFonts w:ascii="Times New Roman" w:eastAsia="Times New Roman" w:hAnsi="Times New Roman"/>
        </w:rPr>
        <w:t xml:space="preserve">scheduling </w:t>
      </w:r>
      <w:r w:rsidR="00577052">
        <w:rPr>
          <w:rFonts w:ascii="Times New Roman" w:eastAsia="Times New Roman" w:hAnsi="Times New Roman"/>
        </w:rPr>
        <w:t xml:space="preserve">timing </w:t>
      </w:r>
      <w:r w:rsidR="00CD5CBD">
        <w:rPr>
          <w:rFonts w:ascii="Times New Roman" w:eastAsia="Times New Roman" w:hAnsi="Times New Roman"/>
        </w:rPr>
        <w:t>introduced in NR</w:t>
      </w:r>
      <w:r w:rsidR="00577052">
        <w:rPr>
          <w:rFonts w:ascii="Times New Roman" w:eastAsia="Times New Roman" w:hAnsi="Times New Roman"/>
        </w:rPr>
        <w:t xml:space="preserve">. Consequently, when adjusting the contention window size, the gNB and </w:t>
      </w:r>
      <w:r w:rsidR="00D15DDF">
        <w:rPr>
          <w:rFonts w:ascii="Times New Roman" w:eastAsia="Times New Roman" w:hAnsi="Times New Roman"/>
        </w:rPr>
        <w:t xml:space="preserve">possibly </w:t>
      </w:r>
      <w:r w:rsidR="00577052">
        <w:rPr>
          <w:rFonts w:ascii="Times New Roman" w:eastAsia="Times New Roman" w:hAnsi="Times New Roman"/>
        </w:rPr>
        <w:t xml:space="preserve">the UE </w:t>
      </w:r>
      <w:r w:rsidR="00B229B8">
        <w:rPr>
          <w:rFonts w:ascii="Times New Roman" w:eastAsia="Times New Roman" w:hAnsi="Times New Roman"/>
        </w:rPr>
        <w:t>as well</w:t>
      </w:r>
      <w:r w:rsidR="007317AF">
        <w:rPr>
          <w:rFonts w:ascii="Times New Roman" w:eastAsia="Times New Roman" w:hAnsi="Times New Roman"/>
        </w:rPr>
        <w:t>,</w:t>
      </w:r>
      <w:r w:rsidR="00B229B8">
        <w:rPr>
          <w:rFonts w:ascii="Times New Roman" w:eastAsia="Times New Roman" w:hAnsi="Times New Roman"/>
        </w:rPr>
        <w:t xml:space="preserve"> </w:t>
      </w:r>
      <w:r w:rsidR="00577052">
        <w:rPr>
          <w:rFonts w:ascii="Times New Roman" w:eastAsia="Times New Roman" w:hAnsi="Times New Roman"/>
        </w:rPr>
        <w:t xml:space="preserve">can have the knowledge of the </w:t>
      </w:r>
      <w:r w:rsidR="00CC3910">
        <w:rPr>
          <w:rFonts w:ascii="Times New Roman" w:eastAsia="Times New Roman" w:hAnsi="Times New Roman"/>
        </w:rPr>
        <w:t xml:space="preserve">HARQ-ACK </w:t>
      </w:r>
      <w:r w:rsidR="00577052">
        <w:rPr>
          <w:rFonts w:ascii="Times New Roman" w:eastAsia="Times New Roman" w:hAnsi="Times New Roman"/>
        </w:rPr>
        <w:t>status of multiple transmission(s)</w:t>
      </w:r>
      <w:r w:rsidR="0071634A">
        <w:rPr>
          <w:rFonts w:ascii="Times New Roman" w:eastAsia="Times New Roman" w:hAnsi="Times New Roman"/>
        </w:rPr>
        <w:t xml:space="preserve"> performed in different slots</w:t>
      </w:r>
      <w:r w:rsidR="00B229B8">
        <w:rPr>
          <w:rFonts w:ascii="Times New Roman" w:eastAsia="Times New Roman" w:hAnsi="Times New Roman"/>
        </w:rPr>
        <w:t>. Therefore, the status of those transmission</w:t>
      </w:r>
      <w:r w:rsidR="00192654">
        <w:rPr>
          <w:rFonts w:ascii="Times New Roman" w:eastAsia="Times New Roman" w:hAnsi="Times New Roman"/>
        </w:rPr>
        <w:t>s</w:t>
      </w:r>
      <w:r w:rsidR="00B229B8">
        <w:rPr>
          <w:rFonts w:ascii="Times New Roman" w:eastAsia="Times New Roman" w:hAnsi="Times New Roman"/>
        </w:rPr>
        <w:t xml:space="preserve"> should also be considered. </w:t>
      </w:r>
      <w:r w:rsidR="00F224CA">
        <w:rPr>
          <w:rFonts w:ascii="Times New Roman" w:eastAsia="Times New Roman" w:hAnsi="Times New Roman"/>
        </w:rPr>
        <w:t xml:space="preserve">This can ensure that the CWS adjustment better reflects the typical channel conditions. </w:t>
      </w:r>
      <w:r w:rsidR="00B229B8">
        <w:rPr>
          <w:rFonts w:ascii="Times New Roman" w:eastAsia="Times New Roman" w:hAnsi="Times New Roman"/>
        </w:rPr>
        <w:t xml:space="preserve">One option could be to </w:t>
      </w:r>
      <w:r w:rsidR="00192654">
        <w:rPr>
          <w:rFonts w:ascii="Times New Roman" w:eastAsia="Times New Roman" w:hAnsi="Times New Roman"/>
        </w:rPr>
        <w:t>group</w:t>
      </w:r>
      <w:r w:rsidR="007317AF">
        <w:rPr>
          <w:rFonts w:ascii="Times New Roman" w:eastAsia="Times New Roman" w:hAnsi="Times New Roman"/>
        </w:rPr>
        <w:t xml:space="preserve"> the set of slots where </w:t>
      </w:r>
      <w:r w:rsidR="00016220">
        <w:rPr>
          <w:rFonts w:ascii="Times New Roman" w:eastAsia="Times New Roman" w:hAnsi="Times New Roman"/>
        </w:rPr>
        <w:t xml:space="preserve">the </w:t>
      </w:r>
      <w:r w:rsidR="007317AF">
        <w:rPr>
          <w:rFonts w:ascii="Times New Roman" w:eastAsia="Times New Roman" w:hAnsi="Times New Roman"/>
        </w:rPr>
        <w:t>t</w:t>
      </w:r>
      <w:r w:rsidR="00ED4BA1">
        <w:rPr>
          <w:rFonts w:ascii="Times New Roman" w:eastAsia="Times New Roman" w:hAnsi="Times New Roman"/>
        </w:rPr>
        <w:t xml:space="preserve">ransmissions occurred and </w:t>
      </w:r>
      <w:r w:rsidR="0063221C">
        <w:rPr>
          <w:rFonts w:ascii="Times New Roman" w:eastAsia="Times New Roman" w:hAnsi="Times New Roman"/>
        </w:rPr>
        <w:t xml:space="preserve">for which the </w:t>
      </w:r>
      <w:r w:rsidR="00ED4BA1">
        <w:rPr>
          <w:rFonts w:ascii="Times New Roman" w:eastAsia="Times New Roman" w:hAnsi="Times New Roman"/>
        </w:rPr>
        <w:t xml:space="preserve">HARQ-ACK </w:t>
      </w:r>
      <w:r w:rsidR="00016220">
        <w:rPr>
          <w:rFonts w:ascii="Times New Roman" w:eastAsia="Times New Roman" w:hAnsi="Times New Roman"/>
        </w:rPr>
        <w:t>status</w:t>
      </w:r>
      <w:r w:rsidR="00ED4BA1">
        <w:rPr>
          <w:rFonts w:ascii="Times New Roman" w:eastAsia="Times New Roman" w:hAnsi="Times New Roman"/>
        </w:rPr>
        <w:t xml:space="preserve"> </w:t>
      </w:r>
      <w:r w:rsidR="00D12C94">
        <w:rPr>
          <w:rFonts w:ascii="Times New Roman" w:eastAsia="Times New Roman" w:hAnsi="Times New Roman"/>
        </w:rPr>
        <w:t>can</w:t>
      </w:r>
      <w:r w:rsidR="00ED4BA1">
        <w:rPr>
          <w:rFonts w:ascii="Times New Roman" w:eastAsia="Times New Roman" w:hAnsi="Times New Roman"/>
        </w:rPr>
        <w:t xml:space="preserve"> be available at the time of contention window adjustment.</w:t>
      </w:r>
      <w:r w:rsidR="00C45CC4">
        <w:rPr>
          <w:rFonts w:ascii="Times New Roman" w:eastAsia="Times New Roman" w:hAnsi="Times New Roman"/>
        </w:rPr>
        <w:t xml:space="preserve"> </w:t>
      </w:r>
      <w:r w:rsidR="0063221C">
        <w:rPr>
          <w:rFonts w:ascii="Times New Roman" w:eastAsia="Times New Roman" w:hAnsi="Times New Roman"/>
        </w:rPr>
        <w:t>W</w:t>
      </w:r>
      <w:r w:rsidR="00C45CC4">
        <w:rPr>
          <w:rFonts w:ascii="Times New Roman" w:eastAsia="Times New Roman" w:hAnsi="Times New Roman"/>
        </w:rPr>
        <w:t>e thus propose the following:</w:t>
      </w:r>
    </w:p>
    <w:p w14:paraId="57477F4F" w14:textId="36717173" w:rsidR="00BC492B" w:rsidRPr="00BC492B" w:rsidRDefault="00B149BC" w:rsidP="000F7DAA">
      <w:pPr>
        <w:spacing w:after="120"/>
        <w:jc w:val="both"/>
        <w:rPr>
          <w:rFonts w:ascii="Times New Roman" w:hAnsi="Times New Roman"/>
          <w:i/>
        </w:rPr>
      </w:pPr>
      <w:r w:rsidRPr="006B6B88">
        <w:rPr>
          <w:rFonts w:ascii="Times New Roman" w:hAnsi="Times New Roman"/>
          <w:b/>
          <w:i/>
          <w:u w:val="single"/>
        </w:rPr>
        <w:t xml:space="preserve">Proposal </w:t>
      </w:r>
      <w:r w:rsidR="00D07935">
        <w:rPr>
          <w:rFonts w:ascii="Times New Roman" w:hAnsi="Times New Roman"/>
          <w:b/>
          <w:i/>
          <w:u w:val="single"/>
        </w:rPr>
        <w:t>1</w:t>
      </w:r>
      <w:r w:rsidRPr="006B6B88">
        <w:rPr>
          <w:rFonts w:ascii="Times New Roman" w:hAnsi="Times New Roman"/>
          <w:b/>
          <w:i/>
          <w:u w:val="single"/>
        </w:rPr>
        <w:t>:</w:t>
      </w:r>
      <w:r w:rsidRPr="006B6B88">
        <w:rPr>
          <w:rFonts w:ascii="Times New Roman" w:hAnsi="Times New Roman"/>
          <w:b/>
          <w:i/>
        </w:rPr>
        <w:t xml:space="preserve"> </w:t>
      </w:r>
      <w:r w:rsidR="00202B03">
        <w:rPr>
          <w:rFonts w:ascii="Times New Roman" w:hAnsi="Times New Roman"/>
          <w:i/>
        </w:rPr>
        <w:t>NR-U s</w:t>
      </w:r>
      <w:r w:rsidR="00A96765">
        <w:rPr>
          <w:rFonts w:ascii="Times New Roman" w:hAnsi="Times New Roman"/>
          <w:i/>
        </w:rPr>
        <w:t>upport</w:t>
      </w:r>
      <w:r w:rsidR="00202B03">
        <w:rPr>
          <w:rFonts w:ascii="Times New Roman" w:hAnsi="Times New Roman"/>
          <w:i/>
        </w:rPr>
        <w:t>s</w:t>
      </w:r>
      <w:r w:rsidR="00A96765">
        <w:rPr>
          <w:rFonts w:ascii="Times New Roman" w:hAnsi="Times New Roman"/>
          <w:i/>
        </w:rPr>
        <w:t xml:space="preserve"> </w:t>
      </w:r>
      <w:r w:rsidR="00853358">
        <w:rPr>
          <w:rFonts w:ascii="Times New Roman" w:hAnsi="Times New Roman"/>
          <w:i/>
        </w:rPr>
        <w:t>adjusting the contention</w:t>
      </w:r>
      <w:r w:rsidR="00A96765">
        <w:rPr>
          <w:rFonts w:ascii="Times New Roman" w:hAnsi="Times New Roman"/>
          <w:i/>
        </w:rPr>
        <w:t xml:space="preserve"> window </w:t>
      </w:r>
      <w:r w:rsidR="00853358">
        <w:rPr>
          <w:rFonts w:ascii="Times New Roman" w:hAnsi="Times New Roman"/>
          <w:i/>
        </w:rPr>
        <w:t xml:space="preserve">size </w:t>
      </w:r>
      <w:r w:rsidR="0063221C">
        <w:rPr>
          <w:rFonts w:ascii="Times New Roman" w:hAnsi="Times New Roman"/>
          <w:i/>
        </w:rPr>
        <w:t>considering</w:t>
      </w:r>
      <w:r w:rsidR="00BC492B">
        <w:rPr>
          <w:rFonts w:ascii="Times New Roman" w:hAnsi="Times New Roman"/>
          <w:i/>
        </w:rPr>
        <w:t xml:space="preserve"> </w:t>
      </w:r>
      <w:r w:rsidR="00853358">
        <w:rPr>
          <w:rFonts w:ascii="Times New Roman" w:hAnsi="Times New Roman"/>
          <w:i/>
        </w:rPr>
        <w:t xml:space="preserve">a set of </w:t>
      </w:r>
      <w:r w:rsidR="00B229B8">
        <w:rPr>
          <w:rFonts w:ascii="Times New Roman" w:hAnsi="Times New Roman"/>
          <w:i/>
        </w:rPr>
        <w:t xml:space="preserve">reference </w:t>
      </w:r>
      <w:r w:rsidR="00853358">
        <w:rPr>
          <w:rFonts w:ascii="Times New Roman" w:hAnsi="Times New Roman"/>
          <w:i/>
        </w:rPr>
        <w:t>slots</w:t>
      </w:r>
      <w:r w:rsidRPr="006B6B88">
        <w:rPr>
          <w:rFonts w:ascii="Times New Roman" w:hAnsi="Times New Roman"/>
          <w:i/>
        </w:rPr>
        <w:t>.</w:t>
      </w:r>
    </w:p>
    <w:p w14:paraId="77159EBD" w14:textId="2ACC4254" w:rsidR="00016220" w:rsidRPr="00016220" w:rsidRDefault="00BC492B" w:rsidP="000F7DAA">
      <w:pPr>
        <w:spacing w:after="120"/>
        <w:jc w:val="both"/>
        <w:rPr>
          <w:rFonts w:ascii="Times New Roman" w:eastAsia="Times New Roman" w:hAnsi="Times New Roman"/>
        </w:rPr>
      </w:pPr>
      <w:r>
        <w:rPr>
          <w:rFonts w:ascii="Times New Roman" w:eastAsia="Times New Roman" w:hAnsi="Times New Roman"/>
        </w:rPr>
        <w:t>For a transmitting entity</w:t>
      </w:r>
      <w:r w:rsidR="00D656DE">
        <w:rPr>
          <w:rFonts w:ascii="Times New Roman" w:eastAsia="Times New Roman" w:hAnsi="Times New Roman"/>
        </w:rPr>
        <w:t xml:space="preserve"> i.e. gNB or a UE</w:t>
      </w:r>
      <w:r>
        <w:rPr>
          <w:rFonts w:ascii="Times New Roman" w:eastAsia="Times New Roman" w:hAnsi="Times New Roman"/>
        </w:rPr>
        <w:t xml:space="preserve">, the </w:t>
      </w:r>
      <w:r w:rsidR="00016220" w:rsidRPr="00016220">
        <w:rPr>
          <w:rFonts w:ascii="Times New Roman" w:eastAsia="Times New Roman" w:hAnsi="Times New Roman"/>
        </w:rPr>
        <w:t xml:space="preserve">HARQ-ACK status </w:t>
      </w:r>
      <w:r w:rsidR="00016220">
        <w:rPr>
          <w:rFonts w:ascii="Times New Roman" w:eastAsia="Times New Roman" w:hAnsi="Times New Roman"/>
        </w:rPr>
        <w:t xml:space="preserve">of </w:t>
      </w:r>
      <w:r w:rsidR="00D656DE">
        <w:rPr>
          <w:rFonts w:ascii="Times New Roman" w:eastAsia="Times New Roman" w:hAnsi="Times New Roman"/>
        </w:rPr>
        <w:t>previous</w:t>
      </w:r>
      <w:r>
        <w:rPr>
          <w:rFonts w:ascii="Times New Roman" w:eastAsia="Times New Roman" w:hAnsi="Times New Roman"/>
        </w:rPr>
        <w:t xml:space="preserve"> </w:t>
      </w:r>
      <w:r w:rsidR="00016220">
        <w:rPr>
          <w:rFonts w:ascii="Times New Roman" w:eastAsia="Times New Roman" w:hAnsi="Times New Roman"/>
        </w:rPr>
        <w:t xml:space="preserve">transmissions </w:t>
      </w:r>
      <w:r w:rsidR="00016220" w:rsidRPr="00016220">
        <w:rPr>
          <w:rFonts w:ascii="Times New Roman" w:eastAsia="Times New Roman" w:hAnsi="Times New Roman"/>
        </w:rPr>
        <w:t>i</w:t>
      </w:r>
      <w:r w:rsidR="00016220">
        <w:rPr>
          <w:rFonts w:ascii="Times New Roman" w:eastAsia="Times New Roman" w:hAnsi="Times New Roman"/>
        </w:rPr>
        <w:t xml:space="preserve">s a good </w:t>
      </w:r>
      <w:r>
        <w:rPr>
          <w:rFonts w:ascii="Times New Roman" w:eastAsia="Times New Roman" w:hAnsi="Times New Roman"/>
        </w:rPr>
        <w:t xml:space="preserve">metric to determine </w:t>
      </w:r>
      <w:r w:rsidR="0038228C">
        <w:rPr>
          <w:rFonts w:ascii="Times New Roman" w:eastAsia="Times New Roman" w:hAnsi="Times New Roman"/>
        </w:rPr>
        <w:t>the channel condition</w:t>
      </w:r>
      <w:r w:rsidR="00A6782F">
        <w:rPr>
          <w:rFonts w:ascii="Times New Roman" w:eastAsia="Times New Roman" w:hAnsi="Times New Roman"/>
        </w:rPr>
        <w:t xml:space="preserve">. For example, </w:t>
      </w:r>
      <w:r w:rsidR="00C17160">
        <w:rPr>
          <w:rFonts w:ascii="Times New Roman" w:eastAsia="Times New Roman" w:hAnsi="Times New Roman"/>
        </w:rPr>
        <w:t xml:space="preserve">negative HARQ feedback can be due to </w:t>
      </w:r>
      <w:r w:rsidR="0038228C">
        <w:rPr>
          <w:rFonts w:ascii="Times New Roman" w:eastAsia="Times New Roman" w:hAnsi="Times New Roman"/>
        </w:rPr>
        <w:t>a hidden</w:t>
      </w:r>
      <w:r>
        <w:rPr>
          <w:rFonts w:ascii="Times New Roman" w:eastAsia="Times New Roman" w:hAnsi="Times New Roman"/>
        </w:rPr>
        <w:t xml:space="preserve"> node </w:t>
      </w:r>
      <w:r w:rsidR="00C17160">
        <w:rPr>
          <w:rFonts w:ascii="Times New Roman" w:eastAsia="Times New Roman" w:hAnsi="Times New Roman"/>
        </w:rPr>
        <w:t xml:space="preserve">that </w:t>
      </w:r>
      <w:r>
        <w:rPr>
          <w:rFonts w:ascii="Times New Roman" w:eastAsia="Times New Roman" w:hAnsi="Times New Roman"/>
        </w:rPr>
        <w:t xml:space="preserve">was transmitting at the same time but was not detected </w:t>
      </w:r>
      <w:r w:rsidR="00D656DE">
        <w:rPr>
          <w:rFonts w:ascii="Times New Roman" w:eastAsia="Times New Roman" w:hAnsi="Times New Roman"/>
        </w:rPr>
        <w:t>during</w:t>
      </w:r>
      <w:r>
        <w:rPr>
          <w:rFonts w:ascii="Times New Roman" w:eastAsia="Times New Roman" w:hAnsi="Times New Roman"/>
        </w:rPr>
        <w:t xml:space="preserve"> the clear channel assessment procedures. </w:t>
      </w:r>
      <w:r w:rsidR="00D656DE">
        <w:rPr>
          <w:rFonts w:ascii="Times New Roman" w:eastAsia="Times New Roman" w:hAnsi="Times New Roman"/>
        </w:rPr>
        <w:t xml:space="preserve">Other metrics can also be considered such as </w:t>
      </w:r>
      <w:r w:rsidR="00A6782F">
        <w:rPr>
          <w:rFonts w:ascii="Times New Roman" w:eastAsia="Times New Roman" w:hAnsi="Times New Roman"/>
        </w:rPr>
        <w:t xml:space="preserve">measurements performed by the UE e.g. </w:t>
      </w:r>
      <w:r w:rsidR="00D656DE">
        <w:rPr>
          <w:rFonts w:ascii="Times New Roman" w:eastAsia="Times New Roman" w:hAnsi="Times New Roman"/>
        </w:rPr>
        <w:t>CQI report</w:t>
      </w:r>
      <w:r w:rsidR="0038228C">
        <w:rPr>
          <w:rFonts w:ascii="Times New Roman" w:eastAsia="Times New Roman" w:hAnsi="Times New Roman"/>
        </w:rPr>
        <w:t>.</w:t>
      </w:r>
      <w:r w:rsidR="00D656DE">
        <w:rPr>
          <w:rFonts w:ascii="Times New Roman" w:eastAsia="Times New Roman" w:hAnsi="Times New Roman"/>
        </w:rPr>
        <w:t xml:space="preserve"> </w:t>
      </w:r>
      <w:r>
        <w:rPr>
          <w:rFonts w:ascii="Times New Roman" w:eastAsia="Times New Roman" w:hAnsi="Times New Roman"/>
        </w:rPr>
        <w:t>In our view, RAN1 should consider at least the available HARQ-ACK status of the transmission(s)</w:t>
      </w:r>
      <w:r w:rsidR="00D656DE">
        <w:rPr>
          <w:rFonts w:ascii="Times New Roman" w:eastAsia="Times New Roman" w:hAnsi="Times New Roman"/>
        </w:rPr>
        <w:t xml:space="preserve"> within reference slot(s).</w:t>
      </w:r>
      <w:r w:rsidR="0038228C">
        <w:rPr>
          <w:rFonts w:ascii="Times New Roman" w:eastAsia="Times New Roman" w:hAnsi="Times New Roman"/>
        </w:rPr>
        <w:t xml:space="preserve"> Other metrics can be considered as well.</w:t>
      </w:r>
    </w:p>
    <w:p w14:paraId="368660AF" w14:textId="75044B45" w:rsidR="00B149BC" w:rsidRDefault="009B5392" w:rsidP="000F7DAA">
      <w:pPr>
        <w:spacing w:after="120"/>
        <w:jc w:val="both"/>
        <w:rPr>
          <w:rFonts w:ascii="Times New Roman" w:hAnsi="Times New Roman"/>
          <w:i/>
        </w:rPr>
      </w:pPr>
      <w:r w:rsidRPr="006B6B88">
        <w:rPr>
          <w:rFonts w:ascii="Times New Roman" w:hAnsi="Times New Roman"/>
          <w:b/>
          <w:i/>
          <w:u w:val="single"/>
        </w:rPr>
        <w:t xml:space="preserve">Proposal </w:t>
      </w:r>
      <w:r>
        <w:rPr>
          <w:rFonts w:ascii="Times New Roman" w:hAnsi="Times New Roman"/>
          <w:b/>
          <w:i/>
          <w:u w:val="single"/>
        </w:rPr>
        <w:t>2</w:t>
      </w:r>
      <w:r w:rsidRPr="006B6B88">
        <w:rPr>
          <w:rFonts w:ascii="Times New Roman" w:hAnsi="Times New Roman"/>
          <w:b/>
          <w:i/>
          <w:u w:val="single"/>
        </w:rPr>
        <w:t>:</w:t>
      </w:r>
      <w:r w:rsidRPr="006B6B88">
        <w:rPr>
          <w:rFonts w:ascii="Times New Roman" w:hAnsi="Times New Roman"/>
          <w:b/>
          <w:i/>
        </w:rPr>
        <w:t xml:space="preserve"> </w:t>
      </w:r>
      <w:r w:rsidR="00BC492B">
        <w:rPr>
          <w:rFonts w:ascii="Times New Roman" w:hAnsi="Times New Roman"/>
          <w:i/>
        </w:rPr>
        <w:t>Support</w:t>
      </w:r>
      <w:r w:rsidR="00202B03">
        <w:rPr>
          <w:rFonts w:ascii="Times New Roman" w:hAnsi="Times New Roman"/>
          <w:i/>
        </w:rPr>
        <w:t xml:space="preserve"> at least</w:t>
      </w:r>
      <w:r w:rsidR="002C64A8">
        <w:rPr>
          <w:rFonts w:ascii="Times New Roman" w:hAnsi="Times New Roman"/>
          <w:i/>
        </w:rPr>
        <w:t xml:space="preserve"> the available</w:t>
      </w:r>
      <w:r w:rsidR="00202B03">
        <w:rPr>
          <w:rFonts w:ascii="Times New Roman" w:hAnsi="Times New Roman"/>
          <w:i/>
        </w:rPr>
        <w:t xml:space="preserve"> HARQ-ACK status of the transmission(s) </w:t>
      </w:r>
      <w:r w:rsidR="00F16FDE">
        <w:rPr>
          <w:rFonts w:ascii="Times New Roman" w:hAnsi="Times New Roman"/>
          <w:i/>
        </w:rPr>
        <w:t xml:space="preserve">performed </w:t>
      </w:r>
      <w:r w:rsidR="00202B03">
        <w:rPr>
          <w:rFonts w:ascii="Times New Roman" w:hAnsi="Times New Roman"/>
          <w:i/>
        </w:rPr>
        <w:t xml:space="preserve">within </w:t>
      </w:r>
      <w:r w:rsidR="00853358">
        <w:rPr>
          <w:rFonts w:ascii="Times New Roman" w:hAnsi="Times New Roman"/>
          <w:i/>
        </w:rPr>
        <w:t xml:space="preserve">the set of </w:t>
      </w:r>
      <w:r w:rsidR="00202B03">
        <w:rPr>
          <w:rFonts w:ascii="Times New Roman" w:hAnsi="Times New Roman"/>
          <w:i/>
        </w:rPr>
        <w:t>reference slots.</w:t>
      </w:r>
    </w:p>
    <w:p w14:paraId="40C89AC4" w14:textId="0FA1AD36" w:rsidR="00324E34" w:rsidRDefault="00324E34" w:rsidP="000F7DAA">
      <w:pPr>
        <w:spacing w:after="120"/>
        <w:jc w:val="both"/>
        <w:rPr>
          <w:rFonts w:ascii="Times New Roman" w:hAnsi="Times New Roman"/>
        </w:rPr>
      </w:pPr>
      <w:r>
        <w:rPr>
          <w:rFonts w:ascii="Times New Roman" w:hAnsi="Times New Roman"/>
        </w:rPr>
        <w:t>NR-U can operate on a BWP that encompasses multiple LBT subbands</w:t>
      </w:r>
      <w:r w:rsidR="006C3695">
        <w:rPr>
          <w:rFonts w:ascii="Times New Roman" w:hAnsi="Times New Roman"/>
        </w:rPr>
        <w:t xml:space="preserve">. The channel access and transmission performance in each LBT subband can be wholly independent. Furthermore, it has been agreed that at least for </w:t>
      </w:r>
      <w:r w:rsidR="006C3695">
        <w:rPr>
          <w:rFonts w:ascii="Times New Roman" w:hAnsi="Times New Roman"/>
        </w:rPr>
        <w:lastRenderedPageBreak/>
        <w:t>DL, channel access using Option 3</w:t>
      </w:r>
      <w:r w:rsidR="00F62D93">
        <w:rPr>
          <w:rFonts w:ascii="Times New Roman" w:hAnsi="Times New Roman"/>
        </w:rPr>
        <w:t xml:space="preserve"> (see Appendix)</w:t>
      </w:r>
      <w:r w:rsidR="006C3695">
        <w:rPr>
          <w:rFonts w:ascii="Times New Roman" w:hAnsi="Times New Roman"/>
        </w:rPr>
        <w:t xml:space="preserve"> is possible</w:t>
      </w:r>
      <w:r w:rsidR="00F62D93">
        <w:rPr>
          <w:rFonts w:ascii="Times New Roman" w:hAnsi="Times New Roman"/>
        </w:rPr>
        <w:t xml:space="preserve"> and for UL, channel access using Alt. 1 (see Appendix) is possible</w:t>
      </w:r>
      <w:r w:rsidR="006C3695">
        <w:rPr>
          <w:rFonts w:ascii="Times New Roman" w:hAnsi="Times New Roman"/>
        </w:rPr>
        <w:t xml:space="preserve">. That is to say that different COTs in a BWP </w:t>
      </w:r>
      <w:r w:rsidR="00D12C94">
        <w:rPr>
          <w:rFonts w:ascii="Times New Roman" w:hAnsi="Times New Roman"/>
        </w:rPr>
        <w:t>can</w:t>
      </w:r>
      <w:r w:rsidR="006C3695">
        <w:rPr>
          <w:rFonts w:ascii="Times New Roman" w:hAnsi="Times New Roman"/>
        </w:rPr>
        <w:t xml:space="preserve"> use different sets of LBT subbands depending on the outcome of LBT in each </w:t>
      </w:r>
      <w:proofErr w:type="spellStart"/>
      <w:r w:rsidR="006C3695">
        <w:rPr>
          <w:rFonts w:ascii="Times New Roman" w:hAnsi="Times New Roman"/>
        </w:rPr>
        <w:t>subband</w:t>
      </w:r>
      <w:proofErr w:type="spellEnd"/>
      <w:r w:rsidR="00F62D93">
        <w:rPr>
          <w:rFonts w:ascii="Times New Roman" w:hAnsi="Times New Roman"/>
        </w:rPr>
        <w:t xml:space="preserve"> (for DL) or the PUSCH resource allocation (for UL)</w:t>
      </w:r>
      <w:r w:rsidR="006C3695">
        <w:rPr>
          <w:rFonts w:ascii="Times New Roman" w:hAnsi="Times New Roman"/>
        </w:rPr>
        <w:t xml:space="preserve">. As such, it may not make sense to use the performance of a transmission in a previous COT to affect the CWS of a future channel access attempt, given that the sets of LBT </w:t>
      </w:r>
      <w:proofErr w:type="spellStart"/>
      <w:r w:rsidR="006C3695">
        <w:rPr>
          <w:rFonts w:ascii="Times New Roman" w:hAnsi="Times New Roman"/>
        </w:rPr>
        <w:t>subbands</w:t>
      </w:r>
      <w:proofErr w:type="spellEnd"/>
      <w:r w:rsidR="006C3695">
        <w:rPr>
          <w:rFonts w:ascii="Times New Roman" w:hAnsi="Times New Roman"/>
        </w:rPr>
        <w:t xml:space="preserve"> </w:t>
      </w:r>
      <w:r w:rsidR="00D12C94">
        <w:rPr>
          <w:rFonts w:ascii="Times New Roman" w:hAnsi="Times New Roman"/>
        </w:rPr>
        <w:t>can</w:t>
      </w:r>
      <w:r w:rsidR="006C3695">
        <w:rPr>
          <w:rFonts w:ascii="Times New Roman" w:hAnsi="Times New Roman"/>
        </w:rPr>
        <w:t xml:space="preserve"> be different. To remedy this, it makes sense to support CWS adjustment per LBT subband in wideband operation. The transmitting entity should only update the CWS values for the set of acquired LBT subbands in a reference slot.</w:t>
      </w:r>
    </w:p>
    <w:p w14:paraId="3DA89245" w14:textId="64B61338" w:rsidR="003D518A" w:rsidRDefault="006C3695" w:rsidP="000F7DAA">
      <w:pPr>
        <w:spacing w:after="120"/>
        <w:jc w:val="both"/>
        <w:rPr>
          <w:rFonts w:ascii="Times New Roman" w:hAnsi="Times New Roman"/>
        </w:rPr>
      </w:pPr>
      <w:r w:rsidRPr="006B6B88">
        <w:rPr>
          <w:rFonts w:ascii="Times New Roman" w:hAnsi="Times New Roman"/>
          <w:b/>
          <w:i/>
          <w:u w:val="single"/>
        </w:rPr>
        <w:t xml:space="preserve">Proposal </w:t>
      </w:r>
      <w:r>
        <w:rPr>
          <w:rFonts w:ascii="Times New Roman" w:hAnsi="Times New Roman"/>
          <w:b/>
          <w:i/>
          <w:u w:val="single"/>
        </w:rPr>
        <w:t>3</w:t>
      </w:r>
      <w:r w:rsidRPr="006B6B88">
        <w:rPr>
          <w:rFonts w:ascii="Times New Roman" w:hAnsi="Times New Roman"/>
          <w:b/>
          <w:i/>
          <w:u w:val="single"/>
        </w:rPr>
        <w:t>:</w:t>
      </w:r>
      <w:r w:rsidRPr="006B6B88">
        <w:rPr>
          <w:rFonts w:ascii="Times New Roman" w:hAnsi="Times New Roman"/>
          <w:b/>
          <w:i/>
        </w:rPr>
        <w:t xml:space="preserve"> </w:t>
      </w:r>
      <w:r>
        <w:rPr>
          <w:rFonts w:ascii="Times New Roman" w:hAnsi="Times New Roman"/>
          <w:i/>
        </w:rPr>
        <w:t>Support CWS adjustment per LBT subband.</w:t>
      </w:r>
      <w:r w:rsidR="003D518A">
        <w:rPr>
          <w:rFonts w:ascii="Times New Roman" w:hAnsi="Times New Roman"/>
          <w:i/>
        </w:rPr>
        <w:t xml:space="preserve"> The transmitting entity only updates CWS values for the set of acquired LBT subbands in a reference slot.</w:t>
      </w:r>
    </w:p>
    <w:p w14:paraId="380C45F7" w14:textId="77777777" w:rsidR="000F7DAA" w:rsidRPr="000F7DAA" w:rsidRDefault="000F7DAA" w:rsidP="000F7DAA">
      <w:pPr>
        <w:spacing w:after="120"/>
        <w:jc w:val="both"/>
        <w:rPr>
          <w:rFonts w:ascii="Times New Roman" w:hAnsi="Times New Roman"/>
        </w:rPr>
      </w:pPr>
    </w:p>
    <w:p w14:paraId="597746E5" w14:textId="49960A06" w:rsidR="007504A5" w:rsidRPr="00140DFE" w:rsidRDefault="007504A5" w:rsidP="007504A5">
      <w:pPr>
        <w:pStyle w:val="Heading1"/>
        <w:jc w:val="both"/>
        <w:rPr>
          <w:rFonts w:ascii="Times New Roman" w:hAnsi="Times New Roman"/>
          <w:b/>
          <w:sz w:val="32"/>
          <w:szCs w:val="32"/>
          <w:lang w:val="en-US"/>
        </w:rPr>
      </w:pPr>
      <w:r>
        <w:rPr>
          <w:rFonts w:ascii="Times New Roman" w:hAnsi="Times New Roman"/>
          <w:b/>
          <w:sz w:val="32"/>
          <w:szCs w:val="32"/>
        </w:rPr>
        <w:t>LBT for Wideband operation</w:t>
      </w:r>
    </w:p>
    <w:p w14:paraId="74662241" w14:textId="1D205E0C" w:rsidR="00F45E4E" w:rsidRDefault="00E5446B" w:rsidP="000F7DAA">
      <w:pPr>
        <w:spacing w:after="120"/>
        <w:jc w:val="both"/>
        <w:rPr>
          <w:rFonts w:ascii="Times New Roman" w:hAnsi="Times New Roman"/>
          <w:lang w:eastAsia="zh-CN"/>
        </w:rPr>
      </w:pPr>
      <w:r>
        <w:rPr>
          <w:rFonts w:ascii="Times New Roman" w:hAnsi="Times New Roman"/>
          <w:lang w:eastAsia="zh-CN"/>
        </w:rPr>
        <w:t xml:space="preserve">For wideband operation, it has been agreed that a BWP </w:t>
      </w:r>
      <w:r w:rsidR="00D12C94">
        <w:rPr>
          <w:rFonts w:ascii="Times New Roman" w:hAnsi="Times New Roman"/>
          <w:lang w:eastAsia="zh-CN"/>
        </w:rPr>
        <w:t>can</w:t>
      </w:r>
      <w:r>
        <w:rPr>
          <w:rFonts w:ascii="Times New Roman" w:hAnsi="Times New Roman"/>
          <w:lang w:eastAsia="zh-CN"/>
        </w:rPr>
        <w:t xml:space="preserve"> span multiple LBT subbands, where a transmitting entity </w:t>
      </w:r>
      <w:r w:rsidR="00D12C94">
        <w:rPr>
          <w:rFonts w:ascii="Times New Roman" w:hAnsi="Times New Roman"/>
          <w:lang w:eastAsia="zh-CN"/>
        </w:rPr>
        <w:t>can</w:t>
      </w:r>
      <w:r>
        <w:rPr>
          <w:rFonts w:ascii="Times New Roman" w:hAnsi="Times New Roman"/>
          <w:lang w:eastAsia="zh-CN"/>
        </w:rPr>
        <w:t xml:space="preserve"> perform LBT on subband granularity. Two channel access procedures have be</w:t>
      </w:r>
      <w:r w:rsidR="00F62D93">
        <w:rPr>
          <w:rFonts w:ascii="Times New Roman" w:hAnsi="Times New Roman"/>
          <w:lang w:eastAsia="zh-CN"/>
        </w:rPr>
        <w:t>en</w:t>
      </w:r>
      <w:r>
        <w:rPr>
          <w:rFonts w:ascii="Times New Roman" w:hAnsi="Times New Roman"/>
          <w:lang w:eastAsia="zh-CN"/>
        </w:rPr>
        <w:t xml:space="preserve"> agreed at least for DL, the first (Option 2) requires that the gNB acquires the whole of the BWP prior to transmitting, and the second (Option 3) says that the </w:t>
      </w:r>
      <w:proofErr w:type="spellStart"/>
      <w:r>
        <w:rPr>
          <w:rFonts w:ascii="Times New Roman" w:hAnsi="Times New Roman"/>
          <w:lang w:eastAsia="zh-CN"/>
        </w:rPr>
        <w:t>gNB</w:t>
      </w:r>
      <w:proofErr w:type="spellEnd"/>
      <w:r>
        <w:rPr>
          <w:rFonts w:ascii="Times New Roman" w:hAnsi="Times New Roman"/>
          <w:lang w:eastAsia="zh-CN"/>
        </w:rPr>
        <w:t xml:space="preserve"> </w:t>
      </w:r>
      <w:r w:rsidR="00D12C94">
        <w:rPr>
          <w:rFonts w:ascii="Times New Roman" w:hAnsi="Times New Roman"/>
          <w:lang w:eastAsia="zh-CN"/>
        </w:rPr>
        <w:t>can</w:t>
      </w:r>
      <w:r>
        <w:rPr>
          <w:rFonts w:ascii="Times New Roman" w:hAnsi="Times New Roman"/>
          <w:lang w:eastAsia="zh-CN"/>
        </w:rPr>
        <w:t xml:space="preserve"> transmit even if it has acquired a subset of LBT subbands. For UL, </w:t>
      </w:r>
      <w:r w:rsidR="00F62D93">
        <w:rPr>
          <w:rFonts w:ascii="Times New Roman" w:hAnsi="Times New Roman"/>
          <w:lang w:eastAsia="zh-CN"/>
        </w:rPr>
        <w:t xml:space="preserve">at least the alternative where a UE need only acquire the set of LBT </w:t>
      </w:r>
      <w:proofErr w:type="spellStart"/>
      <w:r w:rsidR="00F62D93">
        <w:rPr>
          <w:rFonts w:ascii="Times New Roman" w:hAnsi="Times New Roman"/>
          <w:lang w:eastAsia="zh-CN"/>
        </w:rPr>
        <w:t>subbands</w:t>
      </w:r>
      <w:proofErr w:type="spellEnd"/>
      <w:r w:rsidR="00F62D93">
        <w:rPr>
          <w:rFonts w:ascii="Times New Roman" w:hAnsi="Times New Roman"/>
          <w:lang w:eastAsia="zh-CN"/>
        </w:rPr>
        <w:t xml:space="preserve"> spanning the PUSCH RA is supported</w:t>
      </w:r>
      <w:r>
        <w:rPr>
          <w:rFonts w:ascii="Times New Roman" w:hAnsi="Times New Roman"/>
          <w:lang w:eastAsia="zh-CN"/>
        </w:rPr>
        <w:t>.</w:t>
      </w:r>
    </w:p>
    <w:p w14:paraId="31CFB6FA" w14:textId="59EC99C2" w:rsidR="00F45E4E" w:rsidRDefault="00E5446B" w:rsidP="000F7DAA">
      <w:pPr>
        <w:spacing w:after="120"/>
        <w:jc w:val="both"/>
        <w:rPr>
          <w:rFonts w:ascii="Times New Roman" w:hAnsi="Times New Roman"/>
          <w:lang w:eastAsia="zh-CN"/>
        </w:rPr>
      </w:pPr>
      <w:r>
        <w:rPr>
          <w:rFonts w:ascii="Times New Roman" w:hAnsi="Times New Roman"/>
          <w:lang w:eastAsia="zh-CN"/>
        </w:rPr>
        <w:t xml:space="preserve">For </w:t>
      </w:r>
      <w:r w:rsidR="00F62D93">
        <w:rPr>
          <w:rFonts w:ascii="Times New Roman" w:hAnsi="Times New Roman"/>
          <w:lang w:eastAsia="zh-CN"/>
        </w:rPr>
        <w:t xml:space="preserve">DL </w:t>
      </w:r>
      <w:r>
        <w:rPr>
          <w:rFonts w:ascii="Times New Roman" w:hAnsi="Times New Roman"/>
          <w:lang w:eastAsia="zh-CN"/>
        </w:rPr>
        <w:t>Option 2</w:t>
      </w:r>
      <w:r w:rsidR="002474F8">
        <w:rPr>
          <w:rFonts w:ascii="Times New Roman" w:hAnsi="Times New Roman"/>
          <w:lang w:eastAsia="zh-CN"/>
        </w:rPr>
        <w:t xml:space="preserve"> and for UL Alt. 1</w:t>
      </w:r>
      <w:r>
        <w:rPr>
          <w:rFonts w:ascii="Times New Roman" w:hAnsi="Times New Roman"/>
          <w:lang w:eastAsia="zh-CN"/>
        </w:rPr>
        <w:t xml:space="preserve">, it would be unnecessarily complex to force a transmitting entity to perform multiple LBT procedures (one per LBT subband) to acquire the channel when clearly a wideband LBT procedure would suffice. </w:t>
      </w:r>
    </w:p>
    <w:p w14:paraId="79454359" w14:textId="5B1052FE" w:rsidR="00E5446B" w:rsidRDefault="00E5446B" w:rsidP="000F7DAA">
      <w:pPr>
        <w:spacing w:after="120"/>
        <w:jc w:val="both"/>
        <w:rPr>
          <w:rFonts w:ascii="Times New Roman" w:hAnsi="Times New Roman"/>
          <w:lang w:eastAsia="zh-CN"/>
        </w:rPr>
      </w:pPr>
      <w:r>
        <w:rPr>
          <w:rFonts w:ascii="Times New Roman" w:hAnsi="Times New Roman"/>
          <w:lang w:eastAsia="zh-CN"/>
        </w:rPr>
        <w:t xml:space="preserve">For </w:t>
      </w:r>
      <w:r w:rsidR="002474F8">
        <w:rPr>
          <w:rFonts w:ascii="Times New Roman" w:hAnsi="Times New Roman"/>
          <w:lang w:eastAsia="zh-CN"/>
        </w:rPr>
        <w:t xml:space="preserve">DL </w:t>
      </w:r>
      <w:r>
        <w:rPr>
          <w:rFonts w:ascii="Times New Roman" w:hAnsi="Times New Roman"/>
          <w:lang w:eastAsia="zh-CN"/>
        </w:rPr>
        <w:t>Option 3</w:t>
      </w:r>
      <w:r w:rsidR="002474F8">
        <w:rPr>
          <w:rFonts w:ascii="Times New Roman" w:hAnsi="Times New Roman"/>
          <w:lang w:eastAsia="zh-CN"/>
        </w:rPr>
        <w:t xml:space="preserve"> and UL Alt. 2</w:t>
      </w:r>
      <w:r>
        <w:rPr>
          <w:rFonts w:ascii="Times New Roman" w:hAnsi="Times New Roman"/>
          <w:lang w:eastAsia="zh-CN"/>
        </w:rPr>
        <w:t xml:space="preserve">, it </w:t>
      </w:r>
      <w:r w:rsidR="00D12C94">
        <w:rPr>
          <w:rFonts w:ascii="Times New Roman" w:hAnsi="Times New Roman"/>
          <w:lang w:eastAsia="zh-CN"/>
        </w:rPr>
        <w:t>can</w:t>
      </w:r>
      <w:r>
        <w:rPr>
          <w:rFonts w:ascii="Times New Roman" w:hAnsi="Times New Roman"/>
          <w:lang w:eastAsia="zh-CN"/>
        </w:rPr>
        <w:t xml:space="preserve"> still be unnecessarily complex to perform LBT on all subbands for all channel access procedures. </w:t>
      </w:r>
      <w:proofErr w:type="gramStart"/>
      <w:r w:rsidR="00305907">
        <w:rPr>
          <w:rFonts w:ascii="Times New Roman" w:hAnsi="Times New Roman"/>
          <w:lang w:eastAsia="zh-CN"/>
        </w:rPr>
        <w:t>T</w:t>
      </w:r>
      <w:r w:rsidR="00F45E4E">
        <w:rPr>
          <w:rFonts w:ascii="Times New Roman" w:hAnsi="Times New Roman"/>
          <w:lang w:eastAsia="zh-CN"/>
        </w:rPr>
        <w:t>hat being said</w:t>
      </w:r>
      <w:r>
        <w:rPr>
          <w:rFonts w:ascii="Times New Roman" w:hAnsi="Times New Roman"/>
          <w:lang w:eastAsia="zh-CN"/>
        </w:rPr>
        <w:t>, using</w:t>
      </w:r>
      <w:proofErr w:type="gramEnd"/>
      <w:r>
        <w:rPr>
          <w:rFonts w:ascii="Times New Roman" w:hAnsi="Times New Roman"/>
          <w:lang w:eastAsia="zh-CN"/>
        </w:rPr>
        <w:t xml:space="preserve"> whole BW wideband LBT does not enable </w:t>
      </w:r>
      <w:r w:rsidR="002474F8">
        <w:rPr>
          <w:rFonts w:ascii="Times New Roman" w:hAnsi="Times New Roman"/>
          <w:lang w:eastAsia="zh-CN"/>
        </w:rPr>
        <w:t xml:space="preserve">DL </w:t>
      </w:r>
      <w:r>
        <w:rPr>
          <w:rFonts w:ascii="Times New Roman" w:hAnsi="Times New Roman"/>
          <w:lang w:eastAsia="zh-CN"/>
        </w:rPr>
        <w:t>Option 3</w:t>
      </w:r>
      <w:r w:rsidR="002474F8">
        <w:rPr>
          <w:rFonts w:ascii="Times New Roman" w:hAnsi="Times New Roman"/>
          <w:lang w:eastAsia="zh-CN"/>
        </w:rPr>
        <w:t xml:space="preserve"> or UL Alt. 2</w:t>
      </w:r>
      <w:r>
        <w:rPr>
          <w:rFonts w:ascii="Times New Roman" w:hAnsi="Times New Roman"/>
          <w:lang w:eastAsia="zh-CN"/>
        </w:rPr>
        <w:t xml:space="preserve">. For </w:t>
      </w:r>
      <w:r w:rsidR="002474F8">
        <w:rPr>
          <w:rFonts w:ascii="Times New Roman" w:hAnsi="Times New Roman"/>
          <w:lang w:eastAsia="zh-CN"/>
        </w:rPr>
        <w:t xml:space="preserve">DL </w:t>
      </w:r>
      <w:r>
        <w:rPr>
          <w:rFonts w:ascii="Times New Roman" w:hAnsi="Times New Roman"/>
          <w:lang w:eastAsia="zh-CN"/>
        </w:rPr>
        <w:t>Option 3</w:t>
      </w:r>
      <w:r w:rsidR="002474F8">
        <w:rPr>
          <w:rFonts w:ascii="Times New Roman" w:hAnsi="Times New Roman"/>
          <w:lang w:eastAsia="zh-CN"/>
        </w:rPr>
        <w:t xml:space="preserve"> and UL Alt. 2</w:t>
      </w:r>
      <w:r>
        <w:rPr>
          <w:rFonts w:ascii="Times New Roman" w:hAnsi="Times New Roman"/>
          <w:lang w:eastAsia="zh-CN"/>
        </w:rPr>
        <w:t xml:space="preserve">, the LBT complexity can be reduced by adapting the BW of </w:t>
      </w:r>
      <w:r w:rsidR="00F45E4E">
        <w:rPr>
          <w:rFonts w:ascii="Times New Roman" w:hAnsi="Times New Roman"/>
          <w:lang w:eastAsia="zh-CN"/>
        </w:rPr>
        <w:t>the</w:t>
      </w:r>
      <w:r>
        <w:rPr>
          <w:rFonts w:ascii="Times New Roman" w:hAnsi="Times New Roman"/>
          <w:lang w:eastAsia="zh-CN"/>
        </w:rPr>
        <w:t xml:space="preserve"> wideband LBT procedures. </w:t>
      </w:r>
      <w:r w:rsidR="00F45E4E">
        <w:rPr>
          <w:rFonts w:ascii="Times New Roman" w:hAnsi="Times New Roman"/>
          <w:lang w:eastAsia="zh-CN"/>
        </w:rPr>
        <w:t>The adaptation can be done semi-statically. Though such slow adaptation may not match well with the channel occupancy variance. Otherwise</w:t>
      </w:r>
      <w:r w:rsidR="00E90341">
        <w:rPr>
          <w:rFonts w:ascii="Times New Roman" w:hAnsi="Times New Roman"/>
          <w:lang w:eastAsia="zh-CN"/>
        </w:rPr>
        <w:t xml:space="preserve">, a hierarchical approach could reduce the over-all number of LBT procedures. </w:t>
      </w:r>
      <w:r w:rsidR="00F45E4E">
        <w:rPr>
          <w:rFonts w:ascii="Times New Roman" w:hAnsi="Times New Roman"/>
          <w:lang w:eastAsia="zh-CN"/>
        </w:rPr>
        <w:t xml:space="preserve">In hierarchical LBT bandwidth determination, the transmitting entity could narrow the LBT bandwidth over subsequent LBT procedures </w:t>
      </w:r>
      <w:r w:rsidR="002474F8">
        <w:rPr>
          <w:rFonts w:ascii="Times New Roman" w:hAnsi="Times New Roman"/>
          <w:lang w:eastAsia="zh-CN"/>
        </w:rPr>
        <w:t xml:space="preserve">based on a condition, such as </w:t>
      </w:r>
      <w:r w:rsidR="00F45E4E">
        <w:rPr>
          <w:rFonts w:ascii="Times New Roman" w:hAnsi="Times New Roman"/>
          <w:lang w:eastAsia="zh-CN"/>
        </w:rPr>
        <w:t xml:space="preserve">channel access failure. </w:t>
      </w:r>
      <w:r w:rsidR="00E90341">
        <w:rPr>
          <w:rFonts w:ascii="Times New Roman" w:hAnsi="Times New Roman"/>
          <w:lang w:eastAsia="zh-CN"/>
        </w:rPr>
        <w:t xml:space="preserve">Such an approach could take into consideration whether the acquired set of LBT subbands must be contiguous, and </w:t>
      </w:r>
      <w:r w:rsidR="002474F8">
        <w:rPr>
          <w:rFonts w:ascii="Times New Roman" w:hAnsi="Times New Roman"/>
          <w:lang w:eastAsia="zh-CN"/>
        </w:rPr>
        <w:t xml:space="preserve">the </w:t>
      </w:r>
      <w:r w:rsidR="00E90341">
        <w:rPr>
          <w:rFonts w:ascii="Times New Roman" w:hAnsi="Times New Roman"/>
          <w:lang w:eastAsia="zh-CN"/>
        </w:rPr>
        <w:t>channel occupancy per LBT subband.</w:t>
      </w:r>
      <w:r w:rsidR="0045150B">
        <w:rPr>
          <w:rFonts w:ascii="Times New Roman" w:hAnsi="Times New Roman"/>
          <w:lang w:eastAsia="zh-CN"/>
        </w:rPr>
        <w:t xml:space="preserve"> For example, a first LBT attempt can be </w:t>
      </w:r>
      <w:proofErr w:type="gramStart"/>
      <w:r w:rsidR="0045150B">
        <w:rPr>
          <w:rFonts w:ascii="Times New Roman" w:hAnsi="Times New Roman"/>
          <w:lang w:eastAsia="zh-CN"/>
        </w:rPr>
        <w:t>on the whole</w:t>
      </w:r>
      <w:proofErr w:type="gramEnd"/>
      <w:r w:rsidR="0045150B">
        <w:rPr>
          <w:rFonts w:ascii="Times New Roman" w:hAnsi="Times New Roman"/>
          <w:lang w:eastAsia="zh-CN"/>
        </w:rPr>
        <w:t xml:space="preserve"> wideband</w:t>
      </w:r>
      <w:r w:rsidR="002474F8">
        <w:rPr>
          <w:rFonts w:ascii="Times New Roman" w:hAnsi="Times New Roman"/>
          <w:lang w:eastAsia="zh-CN"/>
        </w:rPr>
        <w:t xml:space="preserve"> in DL, or on the whole PUSCH resource allocation in UL</w:t>
      </w:r>
      <w:r w:rsidR="00421BD3">
        <w:rPr>
          <w:rFonts w:ascii="Times New Roman" w:hAnsi="Times New Roman"/>
          <w:lang w:eastAsia="zh-CN"/>
        </w:rPr>
        <w:t>.</w:t>
      </w:r>
      <w:r w:rsidR="0045150B">
        <w:rPr>
          <w:rFonts w:ascii="Times New Roman" w:hAnsi="Times New Roman"/>
          <w:lang w:eastAsia="zh-CN"/>
        </w:rPr>
        <w:t xml:space="preserve"> If that fails, a next LBT attempt can be performed using multiple LBT processes on sets of LBT subbands. Depending on whether an LBT process succeeds on a set or not, the next LBT attempt can be on </w:t>
      </w:r>
      <w:r w:rsidR="002474F8">
        <w:rPr>
          <w:rFonts w:ascii="Times New Roman" w:hAnsi="Times New Roman"/>
          <w:lang w:eastAsia="zh-CN"/>
        </w:rPr>
        <w:t xml:space="preserve">smaller sets or on </w:t>
      </w:r>
      <w:r w:rsidR="0045150B">
        <w:rPr>
          <w:rFonts w:ascii="Times New Roman" w:hAnsi="Times New Roman"/>
          <w:lang w:eastAsia="zh-CN"/>
        </w:rPr>
        <w:t xml:space="preserve">a per </w:t>
      </w:r>
      <w:proofErr w:type="spellStart"/>
      <w:r w:rsidR="0045150B">
        <w:rPr>
          <w:rFonts w:ascii="Times New Roman" w:hAnsi="Times New Roman"/>
          <w:lang w:eastAsia="zh-CN"/>
        </w:rPr>
        <w:t>subband</w:t>
      </w:r>
      <w:proofErr w:type="spellEnd"/>
      <w:r w:rsidR="0045150B">
        <w:rPr>
          <w:rFonts w:ascii="Times New Roman" w:hAnsi="Times New Roman"/>
          <w:lang w:eastAsia="zh-CN"/>
        </w:rPr>
        <w:t xml:space="preserve"> basis.</w:t>
      </w:r>
    </w:p>
    <w:p w14:paraId="7FA0933F" w14:textId="016BA84F" w:rsidR="00F45E4E" w:rsidRDefault="00F45E4E" w:rsidP="000F7DAA">
      <w:pPr>
        <w:spacing w:after="120"/>
        <w:jc w:val="both"/>
        <w:rPr>
          <w:rFonts w:ascii="Times New Roman" w:hAnsi="Times New Roman"/>
          <w:i/>
        </w:rPr>
      </w:pPr>
      <w:r w:rsidRPr="00140DFE">
        <w:rPr>
          <w:rFonts w:ascii="Times New Roman" w:hAnsi="Times New Roman"/>
          <w:b/>
          <w:i/>
          <w:u w:val="single"/>
        </w:rPr>
        <w:t xml:space="preserve">Proposal </w:t>
      </w:r>
      <w:r w:rsidR="000F7DAA">
        <w:rPr>
          <w:rFonts w:ascii="Times New Roman" w:hAnsi="Times New Roman"/>
          <w:b/>
          <w:i/>
          <w:u w:val="single"/>
        </w:rPr>
        <w:t>4</w:t>
      </w:r>
      <w:r w:rsidRPr="00140DFE">
        <w:rPr>
          <w:rFonts w:ascii="Times New Roman" w:hAnsi="Times New Roman"/>
          <w:b/>
          <w:i/>
          <w:u w:val="single"/>
        </w:rPr>
        <w:t>:</w:t>
      </w:r>
      <w:r w:rsidRPr="00140DFE">
        <w:rPr>
          <w:rFonts w:ascii="Times New Roman" w:hAnsi="Times New Roman"/>
          <w:i/>
        </w:rPr>
        <w:t xml:space="preserve"> </w:t>
      </w:r>
      <w:r>
        <w:rPr>
          <w:rFonts w:ascii="Times New Roman" w:hAnsi="Times New Roman"/>
          <w:i/>
        </w:rPr>
        <w:t>Multiple LBT bandwidths are supported for wideband operation of NR-U.</w:t>
      </w:r>
    </w:p>
    <w:p w14:paraId="032063B2" w14:textId="07C67D00" w:rsidR="00F45E4E" w:rsidRPr="007360AC" w:rsidRDefault="00F45E4E" w:rsidP="000F7DAA">
      <w:pPr>
        <w:spacing w:after="120"/>
        <w:jc w:val="both"/>
        <w:rPr>
          <w:rFonts w:ascii="Times New Roman" w:hAnsi="Times New Roman"/>
          <w:i/>
        </w:rPr>
      </w:pPr>
      <w:r w:rsidRPr="000F7DAA">
        <w:rPr>
          <w:rFonts w:ascii="Times New Roman" w:hAnsi="Times New Roman"/>
          <w:b/>
          <w:i/>
          <w:u w:val="single"/>
        </w:rPr>
        <w:t xml:space="preserve">Proposal </w:t>
      </w:r>
      <w:r w:rsidR="000F7DAA" w:rsidRPr="000F7DAA">
        <w:rPr>
          <w:rFonts w:ascii="Times New Roman" w:hAnsi="Times New Roman"/>
          <w:b/>
          <w:i/>
          <w:u w:val="single"/>
        </w:rPr>
        <w:t>5</w:t>
      </w:r>
      <w:r w:rsidRPr="000F7DAA">
        <w:rPr>
          <w:rFonts w:ascii="Times New Roman" w:hAnsi="Times New Roman"/>
          <w:i/>
          <w:u w:val="single"/>
        </w:rPr>
        <w:t>:</w:t>
      </w:r>
      <w:r>
        <w:rPr>
          <w:rFonts w:ascii="Times New Roman" w:hAnsi="Times New Roman"/>
          <w:i/>
        </w:rPr>
        <w:t xml:space="preserve"> Hierarchical LBT bandwidth determination can be used to reduce the over-all LBT complexity in wideband operation.</w:t>
      </w:r>
    </w:p>
    <w:p w14:paraId="7C981651" w14:textId="77777777" w:rsidR="00E90341" w:rsidRDefault="00E90341" w:rsidP="000F7DAA">
      <w:pPr>
        <w:spacing w:after="120"/>
        <w:jc w:val="both"/>
        <w:rPr>
          <w:rFonts w:ascii="Times New Roman" w:hAnsi="Times New Roman"/>
          <w:lang w:eastAsia="zh-CN"/>
        </w:rPr>
      </w:pPr>
    </w:p>
    <w:p w14:paraId="2FE27A09" w14:textId="77777777" w:rsidR="00E5446B" w:rsidRDefault="00E5446B" w:rsidP="000F7DAA">
      <w:pPr>
        <w:spacing w:after="120"/>
        <w:jc w:val="both"/>
        <w:rPr>
          <w:rFonts w:ascii="Times New Roman" w:hAnsi="Times New Roman"/>
          <w:lang w:eastAsia="zh-CN"/>
        </w:rPr>
      </w:pPr>
    </w:p>
    <w:p w14:paraId="6FB362EC" w14:textId="5E956571" w:rsidR="00B30312" w:rsidRPr="00140DFE" w:rsidRDefault="00F74B24" w:rsidP="00B30312">
      <w:pPr>
        <w:pStyle w:val="Heading1"/>
        <w:jc w:val="both"/>
        <w:rPr>
          <w:rFonts w:ascii="Times New Roman" w:hAnsi="Times New Roman"/>
          <w:b/>
          <w:sz w:val="32"/>
          <w:lang w:val="en-US"/>
        </w:rPr>
      </w:pPr>
      <w:r>
        <w:rPr>
          <w:rFonts w:ascii="Times New Roman" w:hAnsi="Times New Roman"/>
          <w:b/>
          <w:sz w:val="32"/>
          <w:lang w:val="en-US"/>
        </w:rPr>
        <w:t>Conclusion</w:t>
      </w:r>
    </w:p>
    <w:p w14:paraId="24AC1949" w14:textId="77777777" w:rsidR="000F7DAA" w:rsidRDefault="00B55710" w:rsidP="000F7DAA">
      <w:pPr>
        <w:spacing w:after="120"/>
        <w:jc w:val="both"/>
        <w:rPr>
          <w:rFonts w:ascii="Times New Roman" w:hAnsi="Times New Roman"/>
        </w:rPr>
      </w:pPr>
      <w:r>
        <w:rPr>
          <w:rFonts w:ascii="Times New Roman" w:hAnsi="Times New Roman"/>
        </w:rPr>
        <w:t>In this contribution, w</w:t>
      </w:r>
      <w:r w:rsidR="00E8540F">
        <w:rPr>
          <w:rFonts w:ascii="Times New Roman" w:hAnsi="Times New Roman"/>
        </w:rPr>
        <w:t xml:space="preserve">e </w:t>
      </w:r>
      <w:r w:rsidR="003242DD" w:rsidRPr="00140DFE">
        <w:rPr>
          <w:rFonts w:ascii="Times New Roman" w:hAnsi="Times New Roman"/>
        </w:rPr>
        <w:t>discussed</w:t>
      </w:r>
      <w:r w:rsidR="0080034A" w:rsidRPr="00140DFE">
        <w:rPr>
          <w:rFonts w:ascii="Times New Roman" w:hAnsi="Times New Roman"/>
        </w:rPr>
        <w:t xml:space="preserve"> </w:t>
      </w:r>
      <w:r>
        <w:rPr>
          <w:rFonts w:ascii="Times New Roman" w:hAnsi="Times New Roman"/>
        </w:rPr>
        <w:t>contention window size adjustment in</w:t>
      </w:r>
      <w:r w:rsidR="0080034A" w:rsidRPr="00140DFE">
        <w:rPr>
          <w:rFonts w:ascii="Times New Roman" w:hAnsi="Times New Roman"/>
        </w:rPr>
        <w:t xml:space="preserve"> </w:t>
      </w:r>
      <w:r w:rsidR="00E8540F">
        <w:rPr>
          <w:rFonts w:ascii="Times New Roman" w:hAnsi="Times New Roman"/>
        </w:rPr>
        <w:t xml:space="preserve">NR-U </w:t>
      </w:r>
      <w:r>
        <w:rPr>
          <w:rFonts w:ascii="Times New Roman" w:hAnsi="Times New Roman"/>
        </w:rPr>
        <w:t xml:space="preserve">as well as </w:t>
      </w:r>
      <w:r w:rsidR="000F7DAA">
        <w:rPr>
          <w:rFonts w:ascii="Times New Roman" w:hAnsi="Times New Roman"/>
        </w:rPr>
        <w:t>LBT for wideband operation</w:t>
      </w:r>
      <w:r>
        <w:rPr>
          <w:rFonts w:ascii="Times New Roman" w:hAnsi="Times New Roman"/>
        </w:rPr>
        <w:t>.</w:t>
      </w:r>
    </w:p>
    <w:p w14:paraId="0E6E59C8" w14:textId="2F80E024" w:rsidR="00685F6F" w:rsidRDefault="00B55710" w:rsidP="000F7DAA">
      <w:pPr>
        <w:spacing w:after="120"/>
        <w:jc w:val="both"/>
        <w:rPr>
          <w:rFonts w:ascii="Times New Roman" w:hAnsi="Times New Roman"/>
        </w:rPr>
      </w:pPr>
      <w:r>
        <w:rPr>
          <w:rFonts w:ascii="Times New Roman" w:hAnsi="Times New Roman"/>
        </w:rPr>
        <w:t>We</w:t>
      </w:r>
      <w:r w:rsidR="00E8540F">
        <w:rPr>
          <w:rFonts w:ascii="Times New Roman" w:hAnsi="Times New Roman"/>
        </w:rPr>
        <w:t xml:space="preserve"> </w:t>
      </w:r>
      <w:r w:rsidR="000F7DAA">
        <w:rPr>
          <w:rFonts w:ascii="Times New Roman" w:hAnsi="Times New Roman"/>
        </w:rPr>
        <w:t xml:space="preserve">have </w:t>
      </w:r>
      <w:r w:rsidR="00E8540F">
        <w:rPr>
          <w:rFonts w:ascii="Times New Roman" w:hAnsi="Times New Roman"/>
        </w:rPr>
        <w:t>the following proposals:</w:t>
      </w:r>
    </w:p>
    <w:p w14:paraId="5BE19B75" w14:textId="77777777" w:rsidR="00C17160" w:rsidRPr="00BC492B" w:rsidRDefault="00C17160" w:rsidP="000F7DAA">
      <w:pPr>
        <w:spacing w:after="120"/>
        <w:jc w:val="both"/>
        <w:rPr>
          <w:rFonts w:ascii="Times New Roman" w:hAnsi="Times New Roman"/>
          <w:i/>
        </w:rPr>
      </w:pPr>
      <w:r w:rsidRPr="006B6B88">
        <w:rPr>
          <w:rFonts w:ascii="Times New Roman" w:hAnsi="Times New Roman"/>
          <w:b/>
          <w:i/>
          <w:u w:val="single"/>
        </w:rPr>
        <w:t xml:space="preserve">Proposal </w:t>
      </w:r>
      <w:r>
        <w:rPr>
          <w:rFonts w:ascii="Times New Roman" w:hAnsi="Times New Roman"/>
          <w:b/>
          <w:i/>
          <w:u w:val="single"/>
        </w:rPr>
        <w:t>1</w:t>
      </w:r>
      <w:r w:rsidRPr="006B6B88">
        <w:rPr>
          <w:rFonts w:ascii="Times New Roman" w:hAnsi="Times New Roman"/>
          <w:b/>
          <w:i/>
          <w:u w:val="single"/>
        </w:rPr>
        <w:t>:</w:t>
      </w:r>
      <w:r w:rsidRPr="006B6B88">
        <w:rPr>
          <w:rFonts w:ascii="Times New Roman" w:hAnsi="Times New Roman"/>
          <w:b/>
          <w:i/>
        </w:rPr>
        <w:t xml:space="preserve"> </w:t>
      </w:r>
      <w:r>
        <w:rPr>
          <w:rFonts w:ascii="Times New Roman" w:hAnsi="Times New Roman"/>
          <w:i/>
        </w:rPr>
        <w:t>NR-U supports adjusting the contention window size considering a set of reference slots</w:t>
      </w:r>
      <w:r w:rsidRPr="006B6B88">
        <w:rPr>
          <w:rFonts w:ascii="Times New Roman" w:hAnsi="Times New Roman"/>
          <w:i/>
        </w:rPr>
        <w:t>.</w:t>
      </w:r>
    </w:p>
    <w:p w14:paraId="32C3813C" w14:textId="77777777" w:rsidR="001F5C0C" w:rsidRPr="005471E7" w:rsidRDefault="001F5C0C" w:rsidP="000F7DAA">
      <w:pPr>
        <w:spacing w:after="120"/>
        <w:jc w:val="both"/>
        <w:rPr>
          <w:rFonts w:ascii="Times New Roman" w:hAnsi="Times New Roman"/>
          <w:i/>
        </w:rPr>
      </w:pPr>
      <w:r w:rsidRPr="006B6B88">
        <w:rPr>
          <w:rFonts w:ascii="Times New Roman" w:hAnsi="Times New Roman"/>
          <w:b/>
          <w:i/>
          <w:u w:val="single"/>
        </w:rPr>
        <w:lastRenderedPageBreak/>
        <w:t xml:space="preserve">Proposal </w:t>
      </w:r>
      <w:r>
        <w:rPr>
          <w:rFonts w:ascii="Times New Roman" w:hAnsi="Times New Roman"/>
          <w:b/>
          <w:i/>
          <w:u w:val="single"/>
        </w:rPr>
        <w:t>2</w:t>
      </w:r>
      <w:r w:rsidRPr="006B6B88">
        <w:rPr>
          <w:rFonts w:ascii="Times New Roman" w:hAnsi="Times New Roman"/>
          <w:b/>
          <w:i/>
          <w:u w:val="single"/>
        </w:rPr>
        <w:t>:</w:t>
      </w:r>
      <w:r w:rsidRPr="006B6B88">
        <w:rPr>
          <w:rFonts w:ascii="Times New Roman" w:hAnsi="Times New Roman"/>
          <w:b/>
          <w:i/>
        </w:rPr>
        <w:t xml:space="preserve"> </w:t>
      </w:r>
      <w:r>
        <w:rPr>
          <w:rFonts w:ascii="Times New Roman" w:hAnsi="Times New Roman"/>
          <w:i/>
        </w:rPr>
        <w:t>Support at least the available HARQ-ACK status of the transmission(s) performed within the set of reference slots.</w:t>
      </w:r>
    </w:p>
    <w:p w14:paraId="73F4CB68" w14:textId="77777777" w:rsidR="00542A4D" w:rsidRDefault="00542A4D" w:rsidP="000F7DAA">
      <w:pPr>
        <w:spacing w:after="120"/>
        <w:jc w:val="both"/>
        <w:rPr>
          <w:rFonts w:ascii="Times New Roman" w:hAnsi="Times New Roman"/>
          <w:i/>
        </w:rPr>
      </w:pPr>
      <w:r w:rsidRPr="006B6B88">
        <w:rPr>
          <w:rFonts w:ascii="Times New Roman" w:hAnsi="Times New Roman"/>
          <w:b/>
          <w:i/>
          <w:u w:val="single"/>
        </w:rPr>
        <w:t xml:space="preserve">Proposal </w:t>
      </w:r>
      <w:r>
        <w:rPr>
          <w:rFonts w:ascii="Times New Roman" w:hAnsi="Times New Roman"/>
          <w:b/>
          <w:i/>
          <w:u w:val="single"/>
        </w:rPr>
        <w:t>3</w:t>
      </w:r>
      <w:r w:rsidRPr="006B6B88">
        <w:rPr>
          <w:rFonts w:ascii="Times New Roman" w:hAnsi="Times New Roman"/>
          <w:b/>
          <w:i/>
          <w:u w:val="single"/>
        </w:rPr>
        <w:t>:</w:t>
      </w:r>
      <w:r w:rsidRPr="006B6B88">
        <w:rPr>
          <w:rFonts w:ascii="Times New Roman" w:hAnsi="Times New Roman"/>
          <w:b/>
          <w:i/>
        </w:rPr>
        <w:t xml:space="preserve"> </w:t>
      </w:r>
      <w:r>
        <w:rPr>
          <w:rFonts w:ascii="Times New Roman" w:hAnsi="Times New Roman"/>
          <w:i/>
        </w:rPr>
        <w:t>Support CWS adjustment per LBT subband. The transmitting entity only updates CWS values for the set of acquired LBT subbands in a reference slot.</w:t>
      </w:r>
    </w:p>
    <w:p w14:paraId="319E9045" w14:textId="44CD5EDD" w:rsidR="00542A4D" w:rsidRDefault="00542A4D" w:rsidP="000F7DAA">
      <w:pPr>
        <w:spacing w:after="120"/>
        <w:jc w:val="both"/>
        <w:rPr>
          <w:rFonts w:ascii="Times New Roman" w:hAnsi="Times New Roman"/>
          <w:i/>
        </w:rPr>
      </w:pPr>
      <w:r w:rsidRPr="00140DFE">
        <w:rPr>
          <w:rFonts w:ascii="Times New Roman" w:hAnsi="Times New Roman"/>
          <w:b/>
          <w:i/>
          <w:u w:val="single"/>
        </w:rPr>
        <w:t xml:space="preserve">Proposal </w:t>
      </w:r>
      <w:r w:rsidR="000F7DAA">
        <w:rPr>
          <w:rFonts w:ascii="Times New Roman" w:hAnsi="Times New Roman"/>
          <w:b/>
          <w:i/>
          <w:u w:val="single"/>
        </w:rPr>
        <w:t>4</w:t>
      </w:r>
      <w:r w:rsidRPr="00140DFE">
        <w:rPr>
          <w:rFonts w:ascii="Times New Roman" w:hAnsi="Times New Roman"/>
          <w:b/>
          <w:i/>
          <w:u w:val="single"/>
        </w:rPr>
        <w:t>:</w:t>
      </w:r>
      <w:r w:rsidRPr="00140DFE">
        <w:rPr>
          <w:rFonts w:ascii="Times New Roman" w:hAnsi="Times New Roman"/>
          <w:i/>
        </w:rPr>
        <w:t xml:space="preserve"> </w:t>
      </w:r>
      <w:r>
        <w:rPr>
          <w:rFonts w:ascii="Times New Roman" w:hAnsi="Times New Roman"/>
          <w:i/>
        </w:rPr>
        <w:t>Multiple LBT bandwidths are supported for wideband operation of NR-U.</w:t>
      </w:r>
    </w:p>
    <w:p w14:paraId="2B11731F" w14:textId="15D7452B" w:rsidR="00542A4D" w:rsidRPr="007360AC" w:rsidRDefault="00542A4D" w:rsidP="000F7DAA">
      <w:pPr>
        <w:spacing w:after="120"/>
        <w:jc w:val="both"/>
        <w:rPr>
          <w:rFonts w:ascii="Times New Roman" w:hAnsi="Times New Roman"/>
          <w:i/>
        </w:rPr>
      </w:pPr>
      <w:r w:rsidRPr="000F7DAA">
        <w:rPr>
          <w:rFonts w:ascii="Times New Roman" w:hAnsi="Times New Roman"/>
          <w:b/>
          <w:i/>
          <w:u w:val="single"/>
        </w:rPr>
        <w:t xml:space="preserve">Proposal </w:t>
      </w:r>
      <w:r w:rsidR="000F7DAA" w:rsidRPr="000F7DAA">
        <w:rPr>
          <w:rFonts w:ascii="Times New Roman" w:hAnsi="Times New Roman"/>
          <w:b/>
          <w:i/>
          <w:u w:val="single"/>
        </w:rPr>
        <w:t>5</w:t>
      </w:r>
      <w:r>
        <w:rPr>
          <w:rFonts w:ascii="Times New Roman" w:hAnsi="Times New Roman"/>
          <w:i/>
        </w:rPr>
        <w:t>: Hierarchical LBT bandwidth determination can be used to reduce the over-all LBT complexity in wideband operation.</w:t>
      </w:r>
    </w:p>
    <w:p w14:paraId="0EF7466D" w14:textId="77777777" w:rsidR="00251B4A" w:rsidRPr="00140DFE" w:rsidRDefault="00251B4A" w:rsidP="00BD657D">
      <w:pPr>
        <w:pStyle w:val="Heading1"/>
        <w:jc w:val="both"/>
        <w:rPr>
          <w:rFonts w:ascii="Times New Roman" w:hAnsi="Times New Roman"/>
          <w:b/>
          <w:sz w:val="32"/>
          <w:lang w:val="en-US"/>
        </w:rPr>
      </w:pPr>
      <w:r w:rsidRPr="00140DFE">
        <w:rPr>
          <w:rFonts w:ascii="Times New Roman" w:hAnsi="Times New Roman"/>
          <w:b/>
          <w:sz w:val="32"/>
          <w:lang w:val="en-US"/>
        </w:rPr>
        <w:t>References</w:t>
      </w:r>
    </w:p>
    <w:p w14:paraId="42DA6422" w14:textId="620ED3F7" w:rsidR="000F7DAA" w:rsidRDefault="000F7DAA" w:rsidP="000F7DAA">
      <w:pPr>
        <w:pStyle w:val="Reference"/>
        <w:numPr>
          <w:ilvl w:val="0"/>
          <w:numId w:val="36"/>
        </w:numPr>
        <w:overflowPunct w:val="0"/>
        <w:autoSpaceDE w:val="0"/>
        <w:autoSpaceDN w:val="0"/>
        <w:adjustRightInd w:val="0"/>
        <w:spacing w:after="60"/>
        <w:jc w:val="both"/>
        <w:textAlignment w:val="baseline"/>
        <w:rPr>
          <w:rFonts w:ascii="Times New Roman" w:hAnsi="Times New Roman"/>
        </w:rPr>
      </w:pPr>
      <w:bookmarkStart w:id="0" w:name="_Ref1117489"/>
      <w:bookmarkStart w:id="1" w:name="_Ref513201801"/>
      <w:bookmarkStart w:id="2" w:name="_Ref174151459"/>
      <w:bookmarkStart w:id="3" w:name="_Ref189809556"/>
      <w:bookmarkStart w:id="4" w:name="_Ref510687332"/>
      <w:bookmarkStart w:id="5" w:name="_Ref4506340"/>
      <w:r>
        <w:rPr>
          <w:rFonts w:ascii="Times New Roman" w:hAnsi="Times New Roman"/>
        </w:rPr>
        <w:t>RP-190706 Revised WID on NR-based Access to Unlicensed Spectrum; Qualcomm.</w:t>
      </w:r>
    </w:p>
    <w:p w14:paraId="150966B8" w14:textId="4B2AF09B" w:rsidR="00DB286C" w:rsidRPr="000F7DAA" w:rsidRDefault="00830575" w:rsidP="000F7DAA">
      <w:pPr>
        <w:pStyle w:val="Reference"/>
        <w:numPr>
          <w:ilvl w:val="0"/>
          <w:numId w:val="36"/>
        </w:numPr>
        <w:overflowPunct w:val="0"/>
        <w:autoSpaceDE w:val="0"/>
        <w:autoSpaceDN w:val="0"/>
        <w:adjustRightInd w:val="0"/>
        <w:spacing w:after="60"/>
        <w:jc w:val="both"/>
        <w:textAlignment w:val="baseline"/>
        <w:rPr>
          <w:rFonts w:ascii="Times New Roman" w:hAnsi="Times New Roman"/>
        </w:rPr>
      </w:pPr>
      <w:r>
        <w:rPr>
          <w:rFonts w:ascii="Times New Roman" w:hAnsi="Times New Roman"/>
        </w:rPr>
        <w:t>R1-</w:t>
      </w:r>
      <w:r w:rsidR="002D6C05">
        <w:rPr>
          <w:rFonts w:ascii="Times New Roman" w:hAnsi="Times New Roman"/>
        </w:rPr>
        <w:t>1903705</w:t>
      </w:r>
      <w:r w:rsidR="000F7DAA">
        <w:rPr>
          <w:rFonts w:ascii="Times New Roman" w:hAnsi="Times New Roman"/>
        </w:rPr>
        <w:t xml:space="preserve"> F</w:t>
      </w:r>
      <w:r w:rsidRPr="00830575">
        <w:rPr>
          <w:rFonts w:ascii="Times New Roman" w:hAnsi="Times New Roman"/>
        </w:rPr>
        <w:t>eature Lead’s Summary</w:t>
      </w:r>
      <w:r w:rsidR="002D6C05">
        <w:rPr>
          <w:rFonts w:ascii="Times New Roman" w:hAnsi="Times New Roman"/>
        </w:rPr>
        <w:t>#2</w:t>
      </w:r>
      <w:r w:rsidRPr="00830575">
        <w:rPr>
          <w:rFonts w:ascii="Times New Roman" w:hAnsi="Times New Roman"/>
        </w:rPr>
        <w:t xml:space="preserve"> on Channel Access Procedures</w:t>
      </w:r>
      <w:r>
        <w:rPr>
          <w:rFonts w:ascii="Times New Roman" w:hAnsi="Times New Roman"/>
        </w:rPr>
        <w:t xml:space="preserve">, </w:t>
      </w:r>
      <w:r w:rsidRPr="00830575">
        <w:rPr>
          <w:rFonts w:ascii="Times New Roman" w:hAnsi="Times New Roman"/>
        </w:rPr>
        <w:t xml:space="preserve">Nokia, </w:t>
      </w:r>
      <w:bookmarkEnd w:id="0"/>
      <w:bookmarkEnd w:id="1"/>
      <w:bookmarkEnd w:id="2"/>
      <w:bookmarkEnd w:id="3"/>
      <w:bookmarkEnd w:id="4"/>
      <w:bookmarkEnd w:id="5"/>
      <w:r w:rsidR="000F7DAA">
        <w:rPr>
          <w:rFonts w:ascii="Times New Roman" w:hAnsi="Times New Roman"/>
        </w:rPr>
        <w:t>NSB</w:t>
      </w:r>
    </w:p>
    <w:p w14:paraId="495D5814" w14:textId="58B02D78" w:rsidR="000F7DAA" w:rsidRPr="000F7DAA" w:rsidRDefault="000F7DAA" w:rsidP="000F7DAA">
      <w:pPr>
        <w:pStyle w:val="Reference"/>
        <w:numPr>
          <w:ilvl w:val="0"/>
          <w:numId w:val="36"/>
        </w:numPr>
        <w:overflowPunct w:val="0"/>
        <w:autoSpaceDE w:val="0"/>
        <w:autoSpaceDN w:val="0"/>
        <w:adjustRightInd w:val="0"/>
        <w:spacing w:after="60"/>
        <w:jc w:val="both"/>
        <w:textAlignment w:val="baseline"/>
        <w:rPr>
          <w:rFonts w:ascii="Times New Roman" w:hAnsi="Times New Roman"/>
        </w:rPr>
      </w:pPr>
      <w:r>
        <w:rPr>
          <w:rFonts w:ascii="Times New Roman" w:hAnsi="Times New Roman"/>
        </w:rPr>
        <w:t>R1-1904853 Channel access in NR-U; InterDigital</w:t>
      </w:r>
    </w:p>
    <w:p w14:paraId="334EF86E" w14:textId="2AE7CC87" w:rsidR="000F7DAA" w:rsidRDefault="000F7DAA" w:rsidP="000F7DAA">
      <w:pPr>
        <w:pStyle w:val="Reference"/>
        <w:numPr>
          <w:ilvl w:val="0"/>
          <w:numId w:val="36"/>
        </w:numPr>
        <w:overflowPunct w:val="0"/>
        <w:autoSpaceDE w:val="0"/>
        <w:autoSpaceDN w:val="0"/>
        <w:adjustRightInd w:val="0"/>
        <w:spacing w:after="60"/>
        <w:jc w:val="both"/>
        <w:textAlignment w:val="baseline"/>
        <w:rPr>
          <w:rFonts w:ascii="Times New Roman" w:hAnsi="Times New Roman"/>
        </w:rPr>
      </w:pPr>
      <w:r>
        <w:rPr>
          <w:rFonts w:ascii="Times New Roman" w:hAnsi="Times New Roman"/>
        </w:rPr>
        <w:t>R1-190</w:t>
      </w:r>
      <w:r w:rsidR="002474F8">
        <w:rPr>
          <w:rFonts w:ascii="Times New Roman" w:hAnsi="Times New Roman"/>
        </w:rPr>
        <w:t>5766</w:t>
      </w:r>
      <w:r>
        <w:rPr>
          <w:rFonts w:ascii="Times New Roman" w:hAnsi="Times New Roman"/>
        </w:rPr>
        <w:t xml:space="preserve"> F</w:t>
      </w:r>
      <w:r w:rsidRPr="00830575">
        <w:rPr>
          <w:rFonts w:ascii="Times New Roman" w:hAnsi="Times New Roman"/>
        </w:rPr>
        <w:t>eature Lead’s Summary</w:t>
      </w:r>
      <w:r>
        <w:rPr>
          <w:rFonts w:ascii="Times New Roman" w:hAnsi="Times New Roman"/>
        </w:rPr>
        <w:t>#2</w:t>
      </w:r>
      <w:r w:rsidRPr="00830575">
        <w:rPr>
          <w:rFonts w:ascii="Times New Roman" w:hAnsi="Times New Roman"/>
        </w:rPr>
        <w:t xml:space="preserve"> on Channel Access Procedures</w:t>
      </w:r>
      <w:r>
        <w:rPr>
          <w:rFonts w:ascii="Times New Roman" w:hAnsi="Times New Roman"/>
        </w:rPr>
        <w:t xml:space="preserve">, </w:t>
      </w:r>
      <w:r w:rsidRPr="00830575">
        <w:rPr>
          <w:rFonts w:ascii="Times New Roman" w:hAnsi="Times New Roman"/>
        </w:rPr>
        <w:t xml:space="preserve">Nokia, </w:t>
      </w:r>
      <w:r>
        <w:rPr>
          <w:rFonts w:ascii="Times New Roman" w:hAnsi="Times New Roman"/>
        </w:rPr>
        <w:t>NSB</w:t>
      </w:r>
    </w:p>
    <w:p w14:paraId="46757A02" w14:textId="23D67C64" w:rsidR="003D21AF" w:rsidRDefault="003D21AF" w:rsidP="003D21AF">
      <w:pPr>
        <w:pStyle w:val="Reference"/>
        <w:numPr>
          <w:ilvl w:val="0"/>
          <w:numId w:val="0"/>
        </w:numPr>
        <w:overflowPunct w:val="0"/>
        <w:autoSpaceDE w:val="0"/>
        <w:autoSpaceDN w:val="0"/>
        <w:adjustRightInd w:val="0"/>
        <w:spacing w:after="60"/>
        <w:ind w:left="567" w:hanging="567"/>
        <w:jc w:val="both"/>
        <w:textAlignment w:val="baseline"/>
        <w:rPr>
          <w:rFonts w:ascii="Times New Roman" w:hAnsi="Times New Roman"/>
        </w:rPr>
      </w:pPr>
    </w:p>
    <w:p w14:paraId="11725C26" w14:textId="3437BE69" w:rsidR="003D21AF" w:rsidRPr="00140DFE" w:rsidRDefault="003D21AF" w:rsidP="003D21AF">
      <w:pPr>
        <w:pStyle w:val="Heading1"/>
        <w:jc w:val="both"/>
        <w:rPr>
          <w:rFonts w:ascii="Times New Roman" w:hAnsi="Times New Roman"/>
          <w:b/>
          <w:sz w:val="32"/>
          <w:lang w:val="en-US"/>
        </w:rPr>
      </w:pPr>
      <w:r>
        <w:rPr>
          <w:rFonts w:ascii="Times New Roman" w:hAnsi="Times New Roman"/>
          <w:b/>
          <w:sz w:val="32"/>
          <w:lang w:val="en-US"/>
        </w:rPr>
        <w:t>Appendix</w:t>
      </w:r>
    </w:p>
    <w:p w14:paraId="766EBDC0" w14:textId="0CD95000" w:rsidR="003D21AF" w:rsidRDefault="00F62D93" w:rsidP="003D21AF">
      <w:pPr>
        <w:pStyle w:val="Reference"/>
        <w:numPr>
          <w:ilvl w:val="0"/>
          <w:numId w:val="0"/>
        </w:numPr>
        <w:overflowPunct w:val="0"/>
        <w:autoSpaceDE w:val="0"/>
        <w:autoSpaceDN w:val="0"/>
        <w:adjustRightInd w:val="0"/>
        <w:spacing w:after="60"/>
        <w:ind w:left="567" w:hanging="567"/>
        <w:jc w:val="both"/>
        <w:textAlignment w:val="baseline"/>
        <w:rPr>
          <w:rFonts w:ascii="Times New Roman" w:hAnsi="Times New Roman"/>
        </w:rPr>
      </w:pPr>
      <w:r>
        <w:rPr>
          <w:rFonts w:ascii="Times New Roman" w:hAnsi="Times New Roman"/>
        </w:rPr>
        <w:t>For wideband operation in the DL, the following agreement was reached at RAN1# AH1901:</w:t>
      </w:r>
    </w:p>
    <w:p w14:paraId="07DEC7E6" w14:textId="77777777" w:rsidR="00F62D93" w:rsidRPr="00F62D93" w:rsidRDefault="00F62D93" w:rsidP="00F62D93">
      <w:pPr>
        <w:rPr>
          <w:rFonts w:cs="Times"/>
          <w:i/>
          <w:szCs w:val="20"/>
          <w:lang w:eastAsia="x-none"/>
        </w:rPr>
      </w:pPr>
      <w:r w:rsidRPr="00F62D93">
        <w:rPr>
          <w:rFonts w:cs="Times"/>
          <w:i/>
          <w:szCs w:val="20"/>
          <w:highlight w:val="green"/>
          <w:lang w:eastAsia="x-none"/>
        </w:rPr>
        <w:t>Agreement:</w:t>
      </w:r>
    </w:p>
    <w:p w14:paraId="08A7895E" w14:textId="77777777" w:rsidR="00F62D93" w:rsidRPr="00F62D93" w:rsidRDefault="00F62D93" w:rsidP="00F62D93">
      <w:pPr>
        <w:numPr>
          <w:ilvl w:val="0"/>
          <w:numId w:val="37"/>
        </w:numPr>
        <w:spacing w:after="0" w:line="240" w:lineRule="auto"/>
        <w:rPr>
          <w:rFonts w:cs="Times"/>
          <w:i/>
          <w:szCs w:val="20"/>
          <w:lang w:eastAsia="x-none"/>
        </w:rPr>
      </w:pPr>
      <w:r w:rsidRPr="00F62D93">
        <w:rPr>
          <w:rFonts w:cs="Times"/>
          <w:i/>
          <w:szCs w:val="20"/>
          <w:lang w:eastAsia="x-none"/>
        </w:rPr>
        <w:t>For wideband operation in DL with a single serving cell operation within a carrier with bandwidth larger than 20 MHz</w:t>
      </w:r>
    </w:p>
    <w:p w14:paraId="1E4D8137" w14:textId="77777777" w:rsidR="00F62D93" w:rsidRPr="00F62D93" w:rsidRDefault="00F62D93" w:rsidP="00F62D93">
      <w:pPr>
        <w:numPr>
          <w:ilvl w:val="1"/>
          <w:numId w:val="37"/>
        </w:numPr>
        <w:spacing w:after="0" w:line="240" w:lineRule="auto"/>
        <w:rPr>
          <w:rFonts w:cs="Times"/>
          <w:i/>
          <w:szCs w:val="20"/>
          <w:lang w:eastAsia="x-none"/>
        </w:rPr>
      </w:pPr>
      <w:bookmarkStart w:id="6" w:name="_GoBack"/>
      <w:r w:rsidRPr="00F62D93">
        <w:rPr>
          <w:rFonts w:cs="Times"/>
          <w:i/>
          <w:szCs w:val="20"/>
          <w:lang w:eastAsia="x-none"/>
        </w:rPr>
        <w:t xml:space="preserve">Multiple BWPs can be configured, single BWP activated, </w:t>
      </w:r>
      <w:proofErr w:type="spellStart"/>
      <w:r w:rsidRPr="00F62D93">
        <w:rPr>
          <w:rFonts w:cs="Times"/>
          <w:i/>
          <w:szCs w:val="20"/>
          <w:lang w:eastAsia="x-none"/>
        </w:rPr>
        <w:t>gNB</w:t>
      </w:r>
      <w:proofErr w:type="spellEnd"/>
      <w:r w:rsidRPr="00F62D93">
        <w:rPr>
          <w:rFonts w:cs="Times"/>
          <w:i/>
          <w:szCs w:val="20"/>
          <w:lang w:eastAsia="x-none"/>
        </w:rPr>
        <w:t xml:space="preserve"> may transmit PDSCH on parts or </w:t>
      </w:r>
      <w:bookmarkEnd w:id="6"/>
      <w:r w:rsidRPr="00F62D93">
        <w:rPr>
          <w:rFonts w:cs="Times"/>
          <w:i/>
          <w:szCs w:val="20"/>
          <w:lang w:eastAsia="x-none"/>
        </w:rPr>
        <w:t xml:space="preserve">whole of single active BWP where CCA is successful at </w:t>
      </w:r>
      <w:proofErr w:type="spellStart"/>
      <w:r w:rsidRPr="00F62D93">
        <w:rPr>
          <w:rFonts w:cs="Times"/>
          <w:i/>
          <w:szCs w:val="20"/>
          <w:lang w:eastAsia="x-none"/>
        </w:rPr>
        <w:t>gNB</w:t>
      </w:r>
      <w:proofErr w:type="spellEnd"/>
      <w:r w:rsidRPr="00F62D93">
        <w:rPr>
          <w:rFonts w:cs="Times"/>
          <w:i/>
          <w:szCs w:val="20"/>
          <w:lang w:eastAsia="x-none"/>
        </w:rPr>
        <w:t xml:space="preserve"> (i.e., option 2 and 3 from previous agreement)</w:t>
      </w:r>
    </w:p>
    <w:p w14:paraId="1E62D8F3" w14:textId="77777777" w:rsidR="00F62D93" w:rsidRPr="00F62D93" w:rsidRDefault="00F62D93" w:rsidP="00F62D93">
      <w:pPr>
        <w:numPr>
          <w:ilvl w:val="2"/>
          <w:numId w:val="37"/>
        </w:numPr>
        <w:spacing w:after="0" w:line="240" w:lineRule="auto"/>
        <w:rPr>
          <w:rFonts w:cs="Times"/>
          <w:i/>
          <w:szCs w:val="20"/>
          <w:lang w:eastAsia="x-none"/>
        </w:rPr>
      </w:pPr>
      <w:r w:rsidRPr="00F62D93">
        <w:rPr>
          <w:rFonts w:cs="Times"/>
          <w:i/>
          <w:szCs w:val="20"/>
          <w:lang w:eastAsia="x-none"/>
        </w:rPr>
        <w:t xml:space="preserve">FFS: Restrictions on supportable gaps and combinations of gaps between </w:t>
      </w:r>
      <w:proofErr w:type="spellStart"/>
      <w:r w:rsidRPr="00F62D93">
        <w:rPr>
          <w:rFonts w:cs="Times"/>
          <w:i/>
          <w:szCs w:val="20"/>
          <w:lang w:eastAsia="x-none"/>
        </w:rPr>
        <w:t>discontiguous</w:t>
      </w:r>
      <w:proofErr w:type="spellEnd"/>
      <w:r w:rsidRPr="00F62D93">
        <w:rPr>
          <w:rFonts w:cs="Times"/>
          <w:i/>
          <w:szCs w:val="20"/>
          <w:lang w:eastAsia="x-none"/>
        </w:rPr>
        <w:t xml:space="preserve"> blocks where </w:t>
      </w:r>
    </w:p>
    <w:p w14:paraId="51299E12" w14:textId="77777777" w:rsidR="00F62D93" w:rsidRPr="00F62D93" w:rsidRDefault="00F62D93" w:rsidP="00F62D93">
      <w:pPr>
        <w:numPr>
          <w:ilvl w:val="3"/>
          <w:numId w:val="37"/>
        </w:numPr>
        <w:spacing w:after="0" w:line="240" w:lineRule="auto"/>
        <w:rPr>
          <w:rFonts w:cs="Times"/>
          <w:i/>
          <w:szCs w:val="20"/>
          <w:lang w:eastAsia="x-none"/>
        </w:rPr>
      </w:pPr>
      <w:r w:rsidRPr="00F62D93">
        <w:rPr>
          <w:rFonts w:cs="Times"/>
          <w:i/>
          <w:szCs w:val="20"/>
          <w:lang w:eastAsia="x-none"/>
        </w:rPr>
        <w:t>each block spans contiguous (one or) multiple successful LBT sub-bands</w:t>
      </w:r>
    </w:p>
    <w:p w14:paraId="44A1F06E" w14:textId="77777777" w:rsidR="00F62D93" w:rsidRPr="00F62D93" w:rsidRDefault="00F62D93" w:rsidP="00F62D93">
      <w:pPr>
        <w:numPr>
          <w:ilvl w:val="3"/>
          <w:numId w:val="37"/>
        </w:numPr>
        <w:spacing w:after="0" w:line="240" w:lineRule="auto"/>
        <w:rPr>
          <w:rFonts w:cs="Times"/>
          <w:i/>
          <w:szCs w:val="20"/>
          <w:lang w:eastAsia="x-none"/>
        </w:rPr>
      </w:pPr>
      <w:r w:rsidRPr="00F62D93">
        <w:rPr>
          <w:rFonts w:cs="Times"/>
          <w:i/>
          <w:szCs w:val="20"/>
          <w:lang w:eastAsia="x-none"/>
        </w:rPr>
        <w:t>each gap spans one or multiple contiguous unsuccessful LBT sub-bands</w:t>
      </w:r>
    </w:p>
    <w:p w14:paraId="13918847" w14:textId="77777777" w:rsidR="00F62D93" w:rsidRPr="00F62D93" w:rsidRDefault="00F62D93" w:rsidP="00F62D93">
      <w:pPr>
        <w:numPr>
          <w:ilvl w:val="2"/>
          <w:numId w:val="37"/>
        </w:numPr>
        <w:spacing w:after="0" w:line="240" w:lineRule="auto"/>
        <w:rPr>
          <w:rFonts w:cs="Times"/>
          <w:i/>
          <w:szCs w:val="20"/>
          <w:lang w:eastAsia="x-none"/>
        </w:rPr>
      </w:pPr>
      <w:r w:rsidRPr="00F62D93">
        <w:rPr>
          <w:rFonts w:cs="Times"/>
          <w:i/>
          <w:szCs w:val="20"/>
          <w:lang w:eastAsia="x-none"/>
        </w:rPr>
        <w:t>FFS: Transmission bandwidth adaptation delay, potentially different delay for e.g., different number of supported gaps, different transmission bandwidths and different positions of the LBT sub-bands where transmissions occur</w:t>
      </w:r>
    </w:p>
    <w:p w14:paraId="5125B6E0" w14:textId="77777777" w:rsidR="00F62D93" w:rsidRPr="00F62D93" w:rsidRDefault="00F62D93" w:rsidP="00F62D93">
      <w:pPr>
        <w:numPr>
          <w:ilvl w:val="2"/>
          <w:numId w:val="37"/>
        </w:numPr>
        <w:spacing w:after="0" w:line="240" w:lineRule="auto"/>
        <w:rPr>
          <w:rFonts w:cs="Times"/>
          <w:i/>
          <w:szCs w:val="20"/>
          <w:lang w:eastAsia="x-none"/>
        </w:rPr>
      </w:pPr>
      <w:r w:rsidRPr="00F62D93">
        <w:rPr>
          <w:rFonts w:cs="Times"/>
          <w:i/>
          <w:szCs w:val="20"/>
          <w:lang w:eastAsia="x-none"/>
        </w:rPr>
        <w:t>FFS: Limit on the occupied LBT sub-bands due to regulation and coexistence considerations (not intended to imply that regulation and coexistence considerations will not be addressed)</w:t>
      </w:r>
    </w:p>
    <w:p w14:paraId="2EE59A39" w14:textId="77777777" w:rsidR="00F62D93" w:rsidRPr="00F62D93" w:rsidRDefault="00F62D93" w:rsidP="00F62D93">
      <w:pPr>
        <w:numPr>
          <w:ilvl w:val="2"/>
          <w:numId w:val="37"/>
        </w:numPr>
        <w:spacing w:after="0" w:line="240" w:lineRule="auto"/>
        <w:rPr>
          <w:rFonts w:cs="Times"/>
          <w:i/>
          <w:szCs w:val="20"/>
          <w:lang w:eastAsia="x-none"/>
        </w:rPr>
      </w:pPr>
      <w:r w:rsidRPr="00F62D93">
        <w:rPr>
          <w:rFonts w:cs="Times"/>
          <w:i/>
          <w:szCs w:val="20"/>
          <w:lang w:eastAsia="x-none"/>
        </w:rPr>
        <w:t xml:space="preserve">FFS: Whether/how to indicate </w:t>
      </w:r>
      <w:proofErr w:type="spellStart"/>
      <w:r w:rsidRPr="00F62D93">
        <w:rPr>
          <w:rFonts w:cs="Times"/>
          <w:i/>
          <w:szCs w:val="20"/>
          <w:lang w:eastAsia="x-none"/>
        </w:rPr>
        <w:t>gNB’s</w:t>
      </w:r>
      <w:proofErr w:type="spellEnd"/>
      <w:r w:rsidRPr="00F62D93">
        <w:rPr>
          <w:rFonts w:cs="Times"/>
          <w:i/>
          <w:szCs w:val="20"/>
          <w:lang w:eastAsia="x-none"/>
        </w:rPr>
        <w:t xml:space="preserve"> transmitted LBT sub-bands</w:t>
      </w:r>
    </w:p>
    <w:p w14:paraId="395A574C" w14:textId="77777777" w:rsidR="00F62D93" w:rsidRPr="00F62D93" w:rsidRDefault="00F62D93" w:rsidP="00F62D93">
      <w:pPr>
        <w:numPr>
          <w:ilvl w:val="2"/>
          <w:numId w:val="37"/>
        </w:numPr>
        <w:spacing w:after="0" w:line="240" w:lineRule="auto"/>
        <w:rPr>
          <w:rFonts w:cs="Times"/>
          <w:i/>
          <w:szCs w:val="20"/>
          <w:lang w:eastAsia="x-none"/>
        </w:rPr>
      </w:pPr>
      <w:r w:rsidRPr="00F62D93">
        <w:rPr>
          <w:rFonts w:cs="Times"/>
          <w:i/>
          <w:szCs w:val="20"/>
          <w:lang w:eastAsia="x-none"/>
        </w:rPr>
        <w:t xml:space="preserve">FFS: Enhancements to PDCCH/PDSCH configuration/transmission for the parts of BWP where </w:t>
      </w:r>
      <w:proofErr w:type="spellStart"/>
      <w:r w:rsidRPr="00F62D93">
        <w:rPr>
          <w:rFonts w:cs="Times"/>
          <w:i/>
          <w:szCs w:val="20"/>
          <w:lang w:eastAsia="x-none"/>
        </w:rPr>
        <w:t>gNB</w:t>
      </w:r>
      <w:proofErr w:type="spellEnd"/>
      <w:r w:rsidRPr="00F62D93">
        <w:rPr>
          <w:rFonts w:cs="Times"/>
          <w:i/>
          <w:szCs w:val="20"/>
          <w:lang w:eastAsia="x-none"/>
        </w:rPr>
        <w:t xml:space="preserve"> does not transmit due to CCA failure</w:t>
      </w:r>
    </w:p>
    <w:p w14:paraId="59D3C93D" w14:textId="77777777" w:rsidR="00F62D93" w:rsidRPr="00F62D93" w:rsidRDefault="00F62D93" w:rsidP="00F62D93">
      <w:pPr>
        <w:numPr>
          <w:ilvl w:val="0"/>
          <w:numId w:val="37"/>
        </w:numPr>
        <w:spacing w:after="0" w:line="240" w:lineRule="auto"/>
        <w:rPr>
          <w:rFonts w:cs="Times"/>
          <w:i/>
          <w:szCs w:val="20"/>
          <w:lang w:eastAsia="x-none"/>
        </w:rPr>
      </w:pPr>
      <w:r w:rsidRPr="00F62D93">
        <w:rPr>
          <w:rFonts w:cs="Times"/>
          <w:i/>
          <w:szCs w:val="20"/>
          <w:lang w:eastAsia="x-none"/>
        </w:rPr>
        <w:t>Send LS to RAN4 to inform above decision with the description that RAN1 requires RAN4’s feedback on the first three FFS parts in addition to what was requested in earlier LSs.</w:t>
      </w:r>
    </w:p>
    <w:p w14:paraId="11869871" w14:textId="45AFB4AF" w:rsidR="00F62D93" w:rsidRPr="00F62D93" w:rsidRDefault="00F62D93" w:rsidP="003D21AF">
      <w:pPr>
        <w:pStyle w:val="Reference"/>
        <w:numPr>
          <w:ilvl w:val="0"/>
          <w:numId w:val="0"/>
        </w:numPr>
        <w:overflowPunct w:val="0"/>
        <w:autoSpaceDE w:val="0"/>
        <w:autoSpaceDN w:val="0"/>
        <w:adjustRightInd w:val="0"/>
        <w:spacing w:after="60"/>
        <w:ind w:left="567" w:hanging="567"/>
        <w:jc w:val="both"/>
        <w:textAlignment w:val="baseline"/>
        <w:rPr>
          <w:rFonts w:ascii="Times New Roman" w:hAnsi="Times New Roman"/>
          <w:i/>
        </w:rPr>
      </w:pPr>
    </w:p>
    <w:p w14:paraId="00B381AF" w14:textId="0E62378C" w:rsidR="00F62D93" w:rsidRDefault="00F62D93" w:rsidP="003D21AF">
      <w:pPr>
        <w:pStyle w:val="Reference"/>
        <w:numPr>
          <w:ilvl w:val="0"/>
          <w:numId w:val="0"/>
        </w:numPr>
        <w:overflowPunct w:val="0"/>
        <w:autoSpaceDE w:val="0"/>
        <w:autoSpaceDN w:val="0"/>
        <w:adjustRightInd w:val="0"/>
        <w:spacing w:after="60"/>
        <w:ind w:left="567" w:hanging="567"/>
        <w:jc w:val="both"/>
        <w:textAlignment w:val="baseline"/>
        <w:rPr>
          <w:rFonts w:ascii="Times New Roman" w:hAnsi="Times New Roman"/>
        </w:rPr>
      </w:pPr>
      <w:r>
        <w:rPr>
          <w:rFonts w:ascii="Times New Roman" w:hAnsi="Times New Roman"/>
        </w:rPr>
        <w:t xml:space="preserve">For wideband operation in UL, the following agreement was </w:t>
      </w:r>
      <w:proofErr w:type="spellStart"/>
      <w:r>
        <w:rPr>
          <w:rFonts w:ascii="Times New Roman" w:hAnsi="Times New Roman"/>
        </w:rPr>
        <w:t>reache</w:t>
      </w:r>
      <w:proofErr w:type="spellEnd"/>
      <w:r>
        <w:rPr>
          <w:rFonts w:ascii="Times New Roman" w:hAnsi="Times New Roman"/>
        </w:rPr>
        <w:t xml:space="preserve"> at RAN1#96bis:</w:t>
      </w:r>
    </w:p>
    <w:p w14:paraId="26B88404" w14:textId="77777777" w:rsidR="00F62D93" w:rsidRDefault="00F62D93" w:rsidP="00F62D93">
      <w:pPr>
        <w:rPr>
          <w:highlight w:val="green"/>
          <w:lang w:eastAsia="x-none"/>
        </w:rPr>
      </w:pPr>
    </w:p>
    <w:p w14:paraId="10A7BA9B" w14:textId="0875B54A" w:rsidR="00F62D93" w:rsidRPr="00F62D93" w:rsidRDefault="00F62D93" w:rsidP="00F62D93">
      <w:pPr>
        <w:rPr>
          <w:i/>
          <w:lang w:eastAsia="x-none"/>
        </w:rPr>
      </w:pPr>
      <w:r w:rsidRPr="00F62D93">
        <w:rPr>
          <w:i/>
          <w:highlight w:val="green"/>
          <w:lang w:eastAsia="x-none"/>
        </w:rPr>
        <w:t>Agreement:</w:t>
      </w:r>
    </w:p>
    <w:p w14:paraId="0DAE7AC4" w14:textId="77777777" w:rsidR="00F62D93" w:rsidRPr="00F62D93" w:rsidRDefault="00F62D93" w:rsidP="00F62D93">
      <w:pPr>
        <w:rPr>
          <w:i/>
          <w:lang w:eastAsia="x-none"/>
        </w:rPr>
      </w:pPr>
      <w:r w:rsidRPr="00F62D93">
        <w:rPr>
          <w:i/>
          <w:lang w:eastAsia="x-none"/>
        </w:rPr>
        <w:t>For UL transmissions in a serving cell with carrier bandwidth greater than LBT bandwidth, for the case where UE performs CCA before UL transmission, support at least Alt. 1 among the following alternatives</w:t>
      </w:r>
    </w:p>
    <w:p w14:paraId="79A87C5A" w14:textId="77777777" w:rsidR="00F62D93" w:rsidRPr="00F62D93" w:rsidRDefault="00F62D93" w:rsidP="00F62D93">
      <w:pPr>
        <w:numPr>
          <w:ilvl w:val="0"/>
          <w:numId w:val="39"/>
        </w:numPr>
        <w:spacing w:after="0" w:line="240" w:lineRule="auto"/>
        <w:ind w:left="360"/>
        <w:rPr>
          <w:i/>
          <w:lang w:eastAsia="x-none"/>
        </w:rPr>
      </w:pPr>
      <w:r w:rsidRPr="00F62D93">
        <w:rPr>
          <w:i/>
          <w:lang w:eastAsia="x-none"/>
        </w:rPr>
        <w:t>Alt. 1: UE transmits the PUSCH only if CCA is successful at UE in all LBT bandwidths of the scheduled PUSCH.</w:t>
      </w:r>
    </w:p>
    <w:p w14:paraId="4FB79004" w14:textId="77777777" w:rsidR="00F62D93" w:rsidRPr="00F62D93" w:rsidRDefault="00F62D93" w:rsidP="00F62D93">
      <w:pPr>
        <w:numPr>
          <w:ilvl w:val="0"/>
          <w:numId w:val="38"/>
        </w:numPr>
        <w:spacing w:after="0" w:line="240" w:lineRule="auto"/>
        <w:ind w:left="360"/>
        <w:rPr>
          <w:i/>
          <w:lang w:eastAsia="x-none"/>
        </w:rPr>
      </w:pPr>
      <w:r w:rsidRPr="00F62D93">
        <w:rPr>
          <w:i/>
          <w:lang w:eastAsia="x-none"/>
        </w:rPr>
        <w:lastRenderedPageBreak/>
        <w:t xml:space="preserve">Alt. 2: </w:t>
      </w:r>
      <w:r w:rsidRPr="00F62D93">
        <w:rPr>
          <w:rFonts w:hint="eastAsia"/>
          <w:bCs/>
          <w:i/>
          <w:lang w:eastAsia="x-none"/>
        </w:rPr>
        <w:t xml:space="preserve">UE transmits </w:t>
      </w:r>
      <w:r w:rsidRPr="00F62D93">
        <w:rPr>
          <w:bCs/>
          <w:i/>
          <w:lang w:eastAsia="x-none"/>
        </w:rPr>
        <w:t xml:space="preserve">the PUSCH in all or a subset of LBT bandwidths of the scheduled PUSCH for which CCA is successful at the UE. </w:t>
      </w:r>
    </w:p>
    <w:p w14:paraId="501CC517" w14:textId="77777777" w:rsidR="00F62D93" w:rsidRPr="00F62D93" w:rsidRDefault="00F62D93" w:rsidP="00F62D93">
      <w:pPr>
        <w:numPr>
          <w:ilvl w:val="1"/>
          <w:numId w:val="38"/>
        </w:numPr>
        <w:spacing w:after="0" w:line="240" w:lineRule="auto"/>
        <w:ind w:left="1080"/>
        <w:rPr>
          <w:i/>
          <w:lang w:eastAsia="x-none"/>
        </w:rPr>
      </w:pPr>
      <w:r w:rsidRPr="00F62D93">
        <w:rPr>
          <w:i/>
          <w:lang w:eastAsia="x-none"/>
        </w:rPr>
        <w:t>Decision on whether this alternative is supported will depend on feedback from RAN4</w:t>
      </w:r>
    </w:p>
    <w:p w14:paraId="7AC1E2D0" w14:textId="77777777" w:rsidR="00F62D93" w:rsidRPr="00F62D93" w:rsidRDefault="00F62D93" w:rsidP="00F62D93">
      <w:pPr>
        <w:numPr>
          <w:ilvl w:val="1"/>
          <w:numId w:val="38"/>
        </w:numPr>
        <w:spacing w:after="0" w:line="240" w:lineRule="auto"/>
        <w:ind w:left="1080"/>
        <w:rPr>
          <w:i/>
          <w:lang w:eastAsia="x-none"/>
        </w:rPr>
      </w:pPr>
      <w:r w:rsidRPr="00F62D93">
        <w:rPr>
          <w:rFonts w:hint="eastAsia"/>
          <w:bCs/>
          <w:i/>
          <w:lang w:eastAsia="x-none"/>
        </w:rPr>
        <w:t>F</w:t>
      </w:r>
      <w:r w:rsidRPr="00F62D93">
        <w:rPr>
          <w:bCs/>
          <w:i/>
          <w:lang w:eastAsia="x-none"/>
        </w:rPr>
        <w:t>FS on restrictions to the subset of LBT bandwidths, e.g., only contiguous LBT bandwidths allowed, based on feedback from RAN4</w:t>
      </w:r>
    </w:p>
    <w:p w14:paraId="7B272F22" w14:textId="77777777" w:rsidR="00F62D93" w:rsidRPr="00F62D93" w:rsidRDefault="00F62D93" w:rsidP="00F62D93">
      <w:pPr>
        <w:numPr>
          <w:ilvl w:val="0"/>
          <w:numId w:val="40"/>
        </w:numPr>
        <w:spacing w:after="0" w:line="240" w:lineRule="auto"/>
        <w:rPr>
          <w:i/>
          <w:lang w:eastAsia="x-none"/>
        </w:rPr>
      </w:pPr>
      <w:r w:rsidRPr="00F62D93">
        <w:rPr>
          <w:i/>
          <w:lang w:eastAsia="x-none"/>
        </w:rPr>
        <w:t>Necessity of guard bands within the scheduled PUSCH should be determined by RAN4</w:t>
      </w:r>
    </w:p>
    <w:p w14:paraId="29482902" w14:textId="77777777" w:rsidR="00F62D93" w:rsidRPr="00F62D93" w:rsidRDefault="00F62D93" w:rsidP="00F62D93">
      <w:pPr>
        <w:numPr>
          <w:ilvl w:val="0"/>
          <w:numId w:val="40"/>
        </w:numPr>
        <w:spacing w:after="0" w:line="240" w:lineRule="auto"/>
        <w:rPr>
          <w:i/>
          <w:lang w:eastAsia="x-none"/>
        </w:rPr>
      </w:pPr>
      <w:r w:rsidRPr="00F62D93">
        <w:rPr>
          <w:i/>
          <w:lang w:eastAsia="x-none"/>
        </w:rPr>
        <w:t>FFS: Whether this applies also to configured grant PUSCH</w:t>
      </w:r>
    </w:p>
    <w:p w14:paraId="5059FCBB" w14:textId="77777777" w:rsidR="00F62D93" w:rsidRPr="00F62D93" w:rsidRDefault="00F62D93" w:rsidP="00F62D93">
      <w:pPr>
        <w:numPr>
          <w:ilvl w:val="0"/>
          <w:numId w:val="40"/>
        </w:numPr>
        <w:spacing w:after="0" w:line="240" w:lineRule="auto"/>
        <w:rPr>
          <w:i/>
          <w:lang w:eastAsia="x-none"/>
        </w:rPr>
      </w:pPr>
      <w:r w:rsidRPr="00F62D93">
        <w:rPr>
          <w:i/>
          <w:lang w:eastAsia="x-none"/>
        </w:rPr>
        <w:t>FFS: Whether this applies also to PUCCH</w:t>
      </w:r>
    </w:p>
    <w:p w14:paraId="68F9B1CD" w14:textId="77777777" w:rsidR="00F62D93" w:rsidRPr="000F7DAA" w:rsidRDefault="00F62D93" w:rsidP="003D21AF">
      <w:pPr>
        <w:pStyle w:val="Reference"/>
        <w:numPr>
          <w:ilvl w:val="0"/>
          <w:numId w:val="0"/>
        </w:numPr>
        <w:overflowPunct w:val="0"/>
        <w:autoSpaceDE w:val="0"/>
        <w:autoSpaceDN w:val="0"/>
        <w:adjustRightInd w:val="0"/>
        <w:spacing w:after="60"/>
        <w:ind w:left="567" w:hanging="567"/>
        <w:jc w:val="both"/>
        <w:textAlignment w:val="baseline"/>
        <w:rPr>
          <w:rFonts w:ascii="Times New Roman" w:hAnsi="Times New Roman"/>
        </w:rPr>
      </w:pPr>
    </w:p>
    <w:sectPr w:rsidR="00F62D93" w:rsidRPr="000F7DAA"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08260B" w14:textId="77777777" w:rsidR="007D28C2" w:rsidRDefault="007D28C2">
      <w:r>
        <w:separator/>
      </w:r>
    </w:p>
  </w:endnote>
  <w:endnote w:type="continuationSeparator" w:id="0">
    <w:p w14:paraId="5DF2C598" w14:textId="77777777" w:rsidR="007D28C2" w:rsidRDefault="007D28C2">
      <w:r>
        <w:continuationSeparator/>
      </w:r>
    </w:p>
  </w:endnote>
  <w:endnote w:type="continuationNotice" w:id="1">
    <w:p w14:paraId="3E7DB262" w14:textId="77777777" w:rsidR="007D28C2" w:rsidRDefault="007D28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D55AC" w14:textId="77777777" w:rsidR="007D28C2" w:rsidRDefault="007D28C2">
      <w:r>
        <w:separator/>
      </w:r>
    </w:p>
  </w:footnote>
  <w:footnote w:type="continuationSeparator" w:id="0">
    <w:p w14:paraId="6BD0CCEB" w14:textId="77777777" w:rsidR="007D28C2" w:rsidRDefault="007D28C2">
      <w:r>
        <w:continuationSeparator/>
      </w:r>
    </w:p>
  </w:footnote>
  <w:footnote w:type="continuationNotice" w:id="1">
    <w:p w14:paraId="239F741F" w14:textId="77777777" w:rsidR="007D28C2" w:rsidRDefault="007D28C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085FCE"/>
    <w:multiLevelType w:val="hybridMultilevel"/>
    <w:tmpl w:val="3B6CEB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46661F"/>
    <w:multiLevelType w:val="hybridMultilevel"/>
    <w:tmpl w:val="13DC473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A670B"/>
    <w:multiLevelType w:val="hybridMultilevel"/>
    <w:tmpl w:val="17FA3850"/>
    <w:lvl w:ilvl="0" w:tplc="D5E8A276">
      <w:start w:val="38"/>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00548A"/>
    <w:multiLevelType w:val="hybridMultilevel"/>
    <w:tmpl w:val="59E88472"/>
    <w:lvl w:ilvl="0" w:tplc="5F90B668">
      <w:start w:val="7"/>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C9F3DB6"/>
    <w:multiLevelType w:val="hybridMultilevel"/>
    <w:tmpl w:val="71485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D33492"/>
    <w:multiLevelType w:val="hybridMultilevel"/>
    <w:tmpl w:val="E7F417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116A52"/>
    <w:multiLevelType w:val="hybridMultilevel"/>
    <w:tmpl w:val="2B584A18"/>
    <w:lvl w:ilvl="0" w:tplc="273A1E4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47A18A6"/>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7810F85"/>
    <w:multiLevelType w:val="hybridMultilevel"/>
    <w:tmpl w:val="C91CF23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D63D12"/>
    <w:multiLevelType w:val="hybridMultilevel"/>
    <w:tmpl w:val="A1A26A4C"/>
    <w:lvl w:ilvl="0" w:tplc="EC04DE1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cs="Times New Roman" w:hint="default"/>
      </w:rPr>
    </w:lvl>
    <w:lvl w:ilvl="1" w:tplc="C3FE8EC6">
      <w:start w:val="78"/>
      <w:numFmt w:val="bullet"/>
      <w:lvlText w:val="•"/>
      <w:lvlJc w:val="left"/>
      <w:pPr>
        <w:tabs>
          <w:tab w:val="num" w:pos="1440"/>
        </w:tabs>
        <w:ind w:left="1440" w:hanging="360"/>
      </w:pPr>
      <w:rPr>
        <w:rFonts w:ascii="Arial" w:hAnsi="Arial" w:cs="Times New Roman" w:hint="default"/>
      </w:rPr>
    </w:lvl>
    <w:lvl w:ilvl="2" w:tplc="D8C8FC3E">
      <w:start w:val="1"/>
      <w:numFmt w:val="bullet"/>
      <w:lvlText w:val="•"/>
      <w:lvlJc w:val="left"/>
      <w:pPr>
        <w:tabs>
          <w:tab w:val="num" w:pos="2160"/>
        </w:tabs>
        <w:ind w:left="2160" w:hanging="360"/>
      </w:pPr>
      <w:rPr>
        <w:rFonts w:ascii="Arial" w:hAnsi="Arial" w:cs="Times New Roman" w:hint="default"/>
      </w:rPr>
    </w:lvl>
    <w:lvl w:ilvl="3" w:tplc="60261FA0">
      <w:start w:val="78"/>
      <w:numFmt w:val="bullet"/>
      <w:lvlText w:val="•"/>
      <w:lvlJc w:val="left"/>
      <w:pPr>
        <w:tabs>
          <w:tab w:val="num" w:pos="2880"/>
        </w:tabs>
        <w:ind w:left="2880" w:hanging="360"/>
      </w:pPr>
      <w:rPr>
        <w:rFonts w:ascii="Arial" w:hAnsi="Arial" w:cs="Times New Roman" w:hint="default"/>
      </w:rPr>
    </w:lvl>
    <w:lvl w:ilvl="4" w:tplc="AE988404">
      <w:start w:val="1"/>
      <w:numFmt w:val="bullet"/>
      <w:lvlText w:val="•"/>
      <w:lvlJc w:val="left"/>
      <w:pPr>
        <w:tabs>
          <w:tab w:val="num" w:pos="3600"/>
        </w:tabs>
        <w:ind w:left="3600" w:hanging="360"/>
      </w:pPr>
      <w:rPr>
        <w:rFonts w:ascii="Arial" w:hAnsi="Arial" w:cs="Times New Roman" w:hint="default"/>
      </w:rPr>
    </w:lvl>
    <w:lvl w:ilvl="5" w:tplc="038C642A">
      <w:start w:val="1"/>
      <w:numFmt w:val="bullet"/>
      <w:lvlText w:val="•"/>
      <w:lvlJc w:val="left"/>
      <w:pPr>
        <w:tabs>
          <w:tab w:val="num" w:pos="4320"/>
        </w:tabs>
        <w:ind w:left="4320" w:hanging="360"/>
      </w:pPr>
      <w:rPr>
        <w:rFonts w:ascii="Arial" w:hAnsi="Arial" w:cs="Times New Roman" w:hint="default"/>
      </w:rPr>
    </w:lvl>
    <w:lvl w:ilvl="6" w:tplc="20362DD8">
      <w:start w:val="1"/>
      <w:numFmt w:val="bullet"/>
      <w:lvlText w:val="•"/>
      <w:lvlJc w:val="left"/>
      <w:pPr>
        <w:tabs>
          <w:tab w:val="num" w:pos="5040"/>
        </w:tabs>
        <w:ind w:left="5040" w:hanging="360"/>
      </w:pPr>
      <w:rPr>
        <w:rFonts w:ascii="Arial" w:hAnsi="Arial" w:cs="Times New Roman" w:hint="default"/>
      </w:rPr>
    </w:lvl>
    <w:lvl w:ilvl="7" w:tplc="30A0B428">
      <w:start w:val="1"/>
      <w:numFmt w:val="bullet"/>
      <w:lvlText w:val="•"/>
      <w:lvlJc w:val="left"/>
      <w:pPr>
        <w:tabs>
          <w:tab w:val="num" w:pos="5760"/>
        </w:tabs>
        <w:ind w:left="5760" w:hanging="360"/>
      </w:pPr>
      <w:rPr>
        <w:rFonts w:ascii="Arial" w:hAnsi="Arial" w:cs="Times New Roman" w:hint="default"/>
      </w:rPr>
    </w:lvl>
    <w:lvl w:ilvl="8" w:tplc="F46EC220">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EA26433"/>
    <w:multiLevelType w:val="hybridMultilevel"/>
    <w:tmpl w:val="84982C18"/>
    <w:lvl w:ilvl="0" w:tplc="F7145544">
      <w:start w:val="86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D40528"/>
    <w:multiLevelType w:val="hybridMultilevel"/>
    <w:tmpl w:val="F45608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2543347"/>
    <w:multiLevelType w:val="hybridMultilevel"/>
    <w:tmpl w:val="AFFAB334"/>
    <w:lvl w:ilvl="0" w:tplc="80AA7366">
      <w:start w:val="38"/>
      <w:numFmt w:val="bullet"/>
      <w:lvlText w:val="-"/>
      <w:lvlJc w:val="left"/>
      <w:pPr>
        <w:ind w:left="720" w:hanging="360"/>
      </w:pPr>
      <w:rPr>
        <w:rFonts w:ascii="Times New Roman" w:eastAsiaTheme="minorHAnsi" w:hAnsi="Times New Roman" w:cs="Times New Roman"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16B1177"/>
    <w:multiLevelType w:val="hybridMultilevel"/>
    <w:tmpl w:val="C738381A"/>
    <w:lvl w:ilvl="0" w:tplc="41EE9528">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62A517A6"/>
    <w:multiLevelType w:val="hybridMultilevel"/>
    <w:tmpl w:val="FD540D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63410A66"/>
    <w:multiLevelType w:val="hybridMultilevel"/>
    <w:tmpl w:val="C91CF23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6"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3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5"/>
  </w:num>
  <w:num w:numId="3">
    <w:abstractNumId w:val="19"/>
  </w:num>
  <w:num w:numId="4">
    <w:abstractNumId w:val="20"/>
  </w:num>
  <w:num w:numId="5">
    <w:abstractNumId w:val="13"/>
  </w:num>
  <w:num w:numId="6">
    <w:abstractNumId w:val="22"/>
  </w:num>
  <w:num w:numId="7">
    <w:abstractNumId w:val="31"/>
  </w:num>
  <w:num w:numId="8">
    <w:abstractNumId w:val="14"/>
  </w:num>
  <w:num w:numId="9">
    <w:abstractNumId w:val="38"/>
  </w:num>
  <w:num w:numId="10">
    <w:abstractNumId w:val="7"/>
  </w:num>
  <w:num w:numId="11">
    <w:abstractNumId w:val="3"/>
  </w:num>
  <w:num w:numId="12">
    <w:abstractNumId w:val="24"/>
  </w:num>
  <w:num w:numId="13">
    <w:abstractNumId w:val="36"/>
  </w:num>
  <w:num w:numId="14">
    <w:abstractNumId w:val="6"/>
  </w:num>
  <w:num w:numId="15">
    <w:abstractNumId w:val="0"/>
  </w:num>
  <w:num w:numId="16">
    <w:abstractNumId w:val="32"/>
  </w:num>
  <w:num w:numId="17">
    <w:abstractNumId w:val="10"/>
  </w:num>
  <w:num w:numId="18">
    <w:abstractNumId w:val="5"/>
  </w:num>
  <w:num w:numId="19">
    <w:abstractNumId w:val="23"/>
  </w:num>
  <w:num w:numId="20">
    <w:abstractNumId w:val="37"/>
  </w:num>
  <w:num w:numId="21">
    <w:abstractNumId w:val="28"/>
  </w:num>
  <w:num w:numId="22">
    <w:abstractNumId w:val="34"/>
  </w:num>
  <w:num w:numId="23">
    <w:abstractNumId w:val="18"/>
  </w:num>
  <w:num w:numId="24">
    <w:abstractNumId w:val="17"/>
  </w:num>
  <w:num w:numId="25">
    <w:abstractNumId w:val="9"/>
  </w:num>
  <w:num w:numId="26">
    <w:abstractNumId w:val="33"/>
  </w:num>
  <w:num w:numId="27">
    <w:abstractNumId w:val="12"/>
  </w:num>
  <w:num w:numId="28">
    <w:abstractNumId w:val="21"/>
  </w:num>
  <w:num w:numId="29">
    <w:abstractNumId w:val="27"/>
  </w:num>
  <w:num w:numId="30">
    <w:abstractNumId w:val="30"/>
  </w:num>
  <w:num w:numId="31">
    <w:abstractNumId w:val="16"/>
  </w:num>
  <w:num w:numId="32">
    <w:abstractNumId w:val="4"/>
  </w:num>
  <w:num w:numId="33">
    <w:abstractNumId w:val="15"/>
  </w:num>
  <w:num w:numId="34">
    <w:abstractNumId w:val="8"/>
  </w:num>
  <w:num w:numId="35">
    <w:abstractNumId w:val="11"/>
  </w:num>
  <w:num w:numId="36">
    <w:abstractNumId w:val="2"/>
  </w:num>
  <w:num w:numId="37">
    <w:abstractNumId w:val="35"/>
  </w:num>
  <w:num w:numId="38">
    <w:abstractNumId w:val="29"/>
  </w:num>
  <w:num w:numId="39">
    <w:abstractNumId w:val="26"/>
  </w:num>
  <w:num w:numId="40">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68C"/>
    <w:rsid w:val="00001DA8"/>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4768"/>
    <w:rsid w:val="000153E9"/>
    <w:rsid w:val="00015D15"/>
    <w:rsid w:val="0001611C"/>
    <w:rsid w:val="00016220"/>
    <w:rsid w:val="0001694D"/>
    <w:rsid w:val="0001795F"/>
    <w:rsid w:val="000208E4"/>
    <w:rsid w:val="00021143"/>
    <w:rsid w:val="00022522"/>
    <w:rsid w:val="00022C6C"/>
    <w:rsid w:val="00023233"/>
    <w:rsid w:val="00023E46"/>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DF1"/>
    <w:rsid w:val="00055E34"/>
    <w:rsid w:val="0005606A"/>
    <w:rsid w:val="00056718"/>
    <w:rsid w:val="00056A67"/>
    <w:rsid w:val="00056F02"/>
    <w:rsid w:val="00056FD0"/>
    <w:rsid w:val="00057117"/>
    <w:rsid w:val="000571B8"/>
    <w:rsid w:val="0005757D"/>
    <w:rsid w:val="000575ED"/>
    <w:rsid w:val="00057B3B"/>
    <w:rsid w:val="000604D2"/>
    <w:rsid w:val="000616E7"/>
    <w:rsid w:val="00061829"/>
    <w:rsid w:val="0006232B"/>
    <w:rsid w:val="000625C8"/>
    <w:rsid w:val="00062A5F"/>
    <w:rsid w:val="00063AC3"/>
    <w:rsid w:val="00063EF3"/>
    <w:rsid w:val="000641AA"/>
    <w:rsid w:val="000645B8"/>
    <w:rsid w:val="0006487E"/>
    <w:rsid w:val="00065243"/>
    <w:rsid w:val="00065B57"/>
    <w:rsid w:val="00065E1A"/>
    <w:rsid w:val="00065F7E"/>
    <w:rsid w:val="000664A8"/>
    <w:rsid w:val="00070074"/>
    <w:rsid w:val="00070D25"/>
    <w:rsid w:val="00071225"/>
    <w:rsid w:val="000715A7"/>
    <w:rsid w:val="00071DCA"/>
    <w:rsid w:val="000725A0"/>
    <w:rsid w:val="0007415D"/>
    <w:rsid w:val="00074F35"/>
    <w:rsid w:val="00075131"/>
    <w:rsid w:val="00075A11"/>
    <w:rsid w:val="00075BF1"/>
    <w:rsid w:val="0007787A"/>
    <w:rsid w:val="00077A1C"/>
    <w:rsid w:val="00077CF3"/>
    <w:rsid w:val="00077E5F"/>
    <w:rsid w:val="0008004D"/>
    <w:rsid w:val="00080281"/>
    <w:rsid w:val="0008036A"/>
    <w:rsid w:val="000816EB"/>
    <w:rsid w:val="00081AE6"/>
    <w:rsid w:val="00082135"/>
    <w:rsid w:val="00083BE4"/>
    <w:rsid w:val="00085543"/>
    <w:rsid w:val="000855EB"/>
    <w:rsid w:val="00085A01"/>
    <w:rsid w:val="00085B52"/>
    <w:rsid w:val="00085E11"/>
    <w:rsid w:val="000862B6"/>
    <w:rsid w:val="000866F2"/>
    <w:rsid w:val="00086A43"/>
    <w:rsid w:val="00087578"/>
    <w:rsid w:val="0009009F"/>
    <w:rsid w:val="00090AF4"/>
    <w:rsid w:val="00090D19"/>
    <w:rsid w:val="00091557"/>
    <w:rsid w:val="000923AF"/>
    <w:rsid w:val="000924C1"/>
    <w:rsid w:val="000924F0"/>
    <w:rsid w:val="00092B27"/>
    <w:rsid w:val="00093009"/>
    <w:rsid w:val="00093474"/>
    <w:rsid w:val="0009356A"/>
    <w:rsid w:val="00093A02"/>
    <w:rsid w:val="00094180"/>
    <w:rsid w:val="00094534"/>
    <w:rsid w:val="000945DA"/>
    <w:rsid w:val="00094796"/>
    <w:rsid w:val="00094DA8"/>
    <w:rsid w:val="0009510F"/>
    <w:rsid w:val="00096A7E"/>
    <w:rsid w:val="00096C23"/>
    <w:rsid w:val="00097774"/>
    <w:rsid w:val="000A0028"/>
    <w:rsid w:val="000A0276"/>
    <w:rsid w:val="000A1B7B"/>
    <w:rsid w:val="000A1C17"/>
    <w:rsid w:val="000A22F2"/>
    <w:rsid w:val="000A2538"/>
    <w:rsid w:val="000A2B68"/>
    <w:rsid w:val="000A3063"/>
    <w:rsid w:val="000A316A"/>
    <w:rsid w:val="000A447B"/>
    <w:rsid w:val="000A56F2"/>
    <w:rsid w:val="000A688B"/>
    <w:rsid w:val="000A7DC3"/>
    <w:rsid w:val="000B0223"/>
    <w:rsid w:val="000B02A2"/>
    <w:rsid w:val="000B0640"/>
    <w:rsid w:val="000B0A01"/>
    <w:rsid w:val="000B254C"/>
    <w:rsid w:val="000B2719"/>
    <w:rsid w:val="000B3347"/>
    <w:rsid w:val="000B3516"/>
    <w:rsid w:val="000B3A8F"/>
    <w:rsid w:val="000B4AB9"/>
    <w:rsid w:val="000B4DA4"/>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4ADA"/>
    <w:rsid w:val="000C501B"/>
    <w:rsid w:val="000C50FA"/>
    <w:rsid w:val="000C5549"/>
    <w:rsid w:val="000C64E6"/>
    <w:rsid w:val="000C6F9D"/>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38DD"/>
    <w:rsid w:val="000E43AB"/>
    <w:rsid w:val="000E5324"/>
    <w:rsid w:val="000E5BBB"/>
    <w:rsid w:val="000E5EBB"/>
    <w:rsid w:val="000E66EF"/>
    <w:rsid w:val="000E6C65"/>
    <w:rsid w:val="000E6F04"/>
    <w:rsid w:val="000E700D"/>
    <w:rsid w:val="000E7644"/>
    <w:rsid w:val="000E78E3"/>
    <w:rsid w:val="000F06D6"/>
    <w:rsid w:val="000F0709"/>
    <w:rsid w:val="000F0A47"/>
    <w:rsid w:val="000F0EB1"/>
    <w:rsid w:val="000F1106"/>
    <w:rsid w:val="000F1141"/>
    <w:rsid w:val="000F184F"/>
    <w:rsid w:val="000F1854"/>
    <w:rsid w:val="000F1AE1"/>
    <w:rsid w:val="000F3BE9"/>
    <w:rsid w:val="000F3F6C"/>
    <w:rsid w:val="000F4ED8"/>
    <w:rsid w:val="000F4F9E"/>
    <w:rsid w:val="000F5397"/>
    <w:rsid w:val="000F557E"/>
    <w:rsid w:val="000F5AB7"/>
    <w:rsid w:val="000F5D31"/>
    <w:rsid w:val="000F68BA"/>
    <w:rsid w:val="000F6DF3"/>
    <w:rsid w:val="000F6F49"/>
    <w:rsid w:val="000F7DAA"/>
    <w:rsid w:val="001005FF"/>
    <w:rsid w:val="00100770"/>
    <w:rsid w:val="0010105B"/>
    <w:rsid w:val="00101244"/>
    <w:rsid w:val="00101BCC"/>
    <w:rsid w:val="0010203E"/>
    <w:rsid w:val="00102BB7"/>
    <w:rsid w:val="00103174"/>
    <w:rsid w:val="00103851"/>
    <w:rsid w:val="00103ADA"/>
    <w:rsid w:val="001045CB"/>
    <w:rsid w:val="001048B7"/>
    <w:rsid w:val="00104A7C"/>
    <w:rsid w:val="00104C16"/>
    <w:rsid w:val="00105E18"/>
    <w:rsid w:val="00106117"/>
    <w:rsid w:val="001062FB"/>
    <w:rsid w:val="001063E6"/>
    <w:rsid w:val="00106B59"/>
    <w:rsid w:val="001070B9"/>
    <w:rsid w:val="0011092E"/>
    <w:rsid w:val="00110EBC"/>
    <w:rsid w:val="00111429"/>
    <w:rsid w:val="0011224B"/>
    <w:rsid w:val="00112DEF"/>
    <w:rsid w:val="00113CF4"/>
    <w:rsid w:val="00115027"/>
    <w:rsid w:val="001153EA"/>
    <w:rsid w:val="00115643"/>
    <w:rsid w:val="00115EFD"/>
    <w:rsid w:val="00116765"/>
    <w:rsid w:val="00116896"/>
    <w:rsid w:val="00116C54"/>
    <w:rsid w:val="0011747E"/>
    <w:rsid w:val="00117AE6"/>
    <w:rsid w:val="00117CEA"/>
    <w:rsid w:val="00120F0E"/>
    <w:rsid w:val="0012189E"/>
    <w:rsid w:val="001218CE"/>
    <w:rsid w:val="001219F5"/>
    <w:rsid w:val="00121A20"/>
    <w:rsid w:val="00121D09"/>
    <w:rsid w:val="001232FD"/>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88C"/>
    <w:rsid w:val="001409CF"/>
    <w:rsid w:val="00140C97"/>
    <w:rsid w:val="00140DFE"/>
    <w:rsid w:val="00141601"/>
    <w:rsid w:val="00141990"/>
    <w:rsid w:val="00141A18"/>
    <w:rsid w:val="00141BE7"/>
    <w:rsid w:val="00141C3E"/>
    <w:rsid w:val="001420DF"/>
    <w:rsid w:val="001425FB"/>
    <w:rsid w:val="00142ADE"/>
    <w:rsid w:val="00143127"/>
    <w:rsid w:val="00143140"/>
    <w:rsid w:val="00143E76"/>
    <w:rsid w:val="001440F0"/>
    <w:rsid w:val="001445CE"/>
    <w:rsid w:val="00144726"/>
    <w:rsid w:val="001447B7"/>
    <w:rsid w:val="00145B01"/>
    <w:rsid w:val="00145EE9"/>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4480"/>
    <w:rsid w:val="001659C1"/>
    <w:rsid w:val="0016660C"/>
    <w:rsid w:val="001669BD"/>
    <w:rsid w:val="0016726A"/>
    <w:rsid w:val="001711A9"/>
    <w:rsid w:val="00171478"/>
    <w:rsid w:val="001718B7"/>
    <w:rsid w:val="001719ED"/>
    <w:rsid w:val="00171FAE"/>
    <w:rsid w:val="001735B9"/>
    <w:rsid w:val="00173A8E"/>
    <w:rsid w:val="0017437B"/>
    <w:rsid w:val="001747A2"/>
    <w:rsid w:val="00174FE7"/>
    <w:rsid w:val="001750CB"/>
    <w:rsid w:val="00175A10"/>
    <w:rsid w:val="00175A7C"/>
    <w:rsid w:val="001762DB"/>
    <w:rsid w:val="0017674D"/>
    <w:rsid w:val="00176850"/>
    <w:rsid w:val="00176C7E"/>
    <w:rsid w:val="00176E09"/>
    <w:rsid w:val="00176E1A"/>
    <w:rsid w:val="00176FB5"/>
    <w:rsid w:val="00180304"/>
    <w:rsid w:val="00180A43"/>
    <w:rsid w:val="00180B6F"/>
    <w:rsid w:val="00180C60"/>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654"/>
    <w:rsid w:val="001927C8"/>
    <w:rsid w:val="00192B67"/>
    <w:rsid w:val="00192D14"/>
    <w:rsid w:val="0019341A"/>
    <w:rsid w:val="00193ABA"/>
    <w:rsid w:val="0019468F"/>
    <w:rsid w:val="00194E68"/>
    <w:rsid w:val="001965C4"/>
    <w:rsid w:val="001975F2"/>
    <w:rsid w:val="001978FE"/>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B83"/>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3C4"/>
    <w:rsid w:val="001C04B4"/>
    <w:rsid w:val="001C07F8"/>
    <w:rsid w:val="001C0AAE"/>
    <w:rsid w:val="001C0B35"/>
    <w:rsid w:val="001C1A1A"/>
    <w:rsid w:val="001C1CE5"/>
    <w:rsid w:val="001C1E98"/>
    <w:rsid w:val="001C27E1"/>
    <w:rsid w:val="001C3D2A"/>
    <w:rsid w:val="001C3D34"/>
    <w:rsid w:val="001C6312"/>
    <w:rsid w:val="001C664F"/>
    <w:rsid w:val="001C71C7"/>
    <w:rsid w:val="001D0064"/>
    <w:rsid w:val="001D11ED"/>
    <w:rsid w:val="001D1452"/>
    <w:rsid w:val="001D1B44"/>
    <w:rsid w:val="001D2B1F"/>
    <w:rsid w:val="001D2C6B"/>
    <w:rsid w:val="001D2DB5"/>
    <w:rsid w:val="001D36A9"/>
    <w:rsid w:val="001D377E"/>
    <w:rsid w:val="001D37DE"/>
    <w:rsid w:val="001D3974"/>
    <w:rsid w:val="001D3E82"/>
    <w:rsid w:val="001D43D0"/>
    <w:rsid w:val="001D4CB3"/>
    <w:rsid w:val="001D4EE6"/>
    <w:rsid w:val="001D51BA"/>
    <w:rsid w:val="001D52F5"/>
    <w:rsid w:val="001D5C84"/>
    <w:rsid w:val="001D6342"/>
    <w:rsid w:val="001D67BB"/>
    <w:rsid w:val="001D6D53"/>
    <w:rsid w:val="001D6EA0"/>
    <w:rsid w:val="001D783F"/>
    <w:rsid w:val="001D79A1"/>
    <w:rsid w:val="001D7A02"/>
    <w:rsid w:val="001E018C"/>
    <w:rsid w:val="001E0427"/>
    <w:rsid w:val="001E0B68"/>
    <w:rsid w:val="001E0E46"/>
    <w:rsid w:val="001E217E"/>
    <w:rsid w:val="001E23E4"/>
    <w:rsid w:val="001E2AD7"/>
    <w:rsid w:val="001E3F06"/>
    <w:rsid w:val="001E58E2"/>
    <w:rsid w:val="001E5F35"/>
    <w:rsid w:val="001E7AED"/>
    <w:rsid w:val="001F0CCF"/>
    <w:rsid w:val="001F115C"/>
    <w:rsid w:val="001F13D5"/>
    <w:rsid w:val="001F2F31"/>
    <w:rsid w:val="001F36C3"/>
    <w:rsid w:val="001F3916"/>
    <w:rsid w:val="001F4037"/>
    <w:rsid w:val="001F4676"/>
    <w:rsid w:val="001F54C5"/>
    <w:rsid w:val="001F5B50"/>
    <w:rsid w:val="001F5C0C"/>
    <w:rsid w:val="001F60BB"/>
    <w:rsid w:val="001F61DB"/>
    <w:rsid w:val="001F662C"/>
    <w:rsid w:val="001F7074"/>
    <w:rsid w:val="001F7A85"/>
    <w:rsid w:val="00200490"/>
    <w:rsid w:val="002009A4"/>
    <w:rsid w:val="00201F3A"/>
    <w:rsid w:val="00202B03"/>
    <w:rsid w:val="0020327F"/>
    <w:rsid w:val="00203A34"/>
    <w:rsid w:val="00203F96"/>
    <w:rsid w:val="002041BF"/>
    <w:rsid w:val="00204831"/>
    <w:rsid w:val="00204E32"/>
    <w:rsid w:val="002050C4"/>
    <w:rsid w:val="0020640E"/>
    <w:rsid w:val="002069B2"/>
    <w:rsid w:val="00207B1C"/>
    <w:rsid w:val="00207FA3"/>
    <w:rsid w:val="00210A2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3CC"/>
    <w:rsid w:val="0022451F"/>
    <w:rsid w:val="002245DE"/>
    <w:rsid w:val="00224CC9"/>
    <w:rsid w:val="0022523C"/>
    <w:rsid w:val="002252C3"/>
    <w:rsid w:val="00225343"/>
    <w:rsid w:val="0022591B"/>
    <w:rsid w:val="00225AFA"/>
    <w:rsid w:val="00225C54"/>
    <w:rsid w:val="00226404"/>
    <w:rsid w:val="00226BE1"/>
    <w:rsid w:val="00227027"/>
    <w:rsid w:val="002270E8"/>
    <w:rsid w:val="0022749F"/>
    <w:rsid w:val="002276E2"/>
    <w:rsid w:val="00227D97"/>
    <w:rsid w:val="00230765"/>
    <w:rsid w:val="00230BDB"/>
    <w:rsid w:val="00231392"/>
    <w:rsid w:val="00231470"/>
    <w:rsid w:val="0023156D"/>
    <w:rsid w:val="002319E4"/>
    <w:rsid w:val="002320DA"/>
    <w:rsid w:val="00232491"/>
    <w:rsid w:val="00233B3A"/>
    <w:rsid w:val="00233E89"/>
    <w:rsid w:val="002346E3"/>
    <w:rsid w:val="002349E8"/>
    <w:rsid w:val="00235632"/>
    <w:rsid w:val="00235872"/>
    <w:rsid w:val="00235CAB"/>
    <w:rsid w:val="00235DAD"/>
    <w:rsid w:val="00236493"/>
    <w:rsid w:val="002365C8"/>
    <w:rsid w:val="00236ED3"/>
    <w:rsid w:val="00237918"/>
    <w:rsid w:val="002413CC"/>
    <w:rsid w:val="00241559"/>
    <w:rsid w:val="00241ECA"/>
    <w:rsid w:val="00242362"/>
    <w:rsid w:val="0024267E"/>
    <w:rsid w:val="002426E0"/>
    <w:rsid w:val="00243179"/>
    <w:rsid w:val="0024350A"/>
    <w:rsid w:val="002435B3"/>
    <w:rsid w:val="00244040"/>
    <w:rsid w:val="00245766"/>
    <w:rsid w:val="002458EB"/>
    <w:rsid w:val="002462D0"/>
    <w:rsid w:val="00246583"/>
    <w:rsid w:val="00246594"/>
    <w:rsid w:val="002468B7"/>
    <w:rsid w:val="0024729C"/>
    <w:rsid w:val="002474F8"/>
    <w:rsid w:val="00247857"/>
    <w:rsid w:val="00247E2C"/>
    <w:rsid w:val="002502F9"/>
    <w:rsid w:val="00251316"/>
    <w:rsid w:val="00251615"/>
    <w:rsid w:val="0025188C"/>
    <w:rsid w:val="002518B0"/>
    <w:rsid w:val="00251B4A"/>
    <w:rsid w:val="00251C6B"/>
    <w:rsid w:val="00251DE3"/>
    <w:rsid w:val="0025243C"/>
    <w:rsid w:val="002536A0"/>
    <w:rsid w:val="00254235"/>
    <w:rsid w:val="0025555E"/>
    <w:rsid w:val="00255D36"/>
    <w:rsid w:val="00257543"/>
    <w:rsid w:val="002577E6"/>
    <w:rsid w:val="00260656"/>
    <w:rsid w:val="00260871"/>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77835"/>
    <w:rsid w:val="002805F5"/>
    <w:rsid w:val="00280751"/>
    <w:rsid w:val="00280E8F"/>
    <w:rsid w:val="002815EA"/>
    <w:rsid w:val="00281605"/>
    <w:rsid w:val="002819A4"/>
    <w:rsid w:val="00281C9B"/>
    <w:rsid w:val="002821B7"/>
    <w:rsid w:val="002822DE"/>
    <w:rsid w:val="0028265E"/>
    <w:rsid w:val="0028280A"/>
    <w:rsid w:val="0028305E"/>
    <w:rsid w:val="0028360D"/>
    <w:rsid w:val="002838A1"/>
    <w:rsid w:val="00283A0A"/>
    <w:rsid w:val="0028409E"/>
    <w:rsid w:val="0028487A"/>
    <w:rsid w:val="00284AA5"/>
    <w:rsid w:val="002850AC"/>
    <w:rsid w:val="002856B0"/>
    <w:rsid w:val="0028606E"/>
    <w:rsid w:val="00286560"/>
    <w:rsid w:val="00286ACD"/>
    <w:rsid w:val="00286BFC"/>
    <w:rsid w:val="002871CF"/>
    <w:rsid w:val="00287838"/>
    <w:rsid w:val="002907B5"/>
    <w:rsid w:val="00290CC2"/>
    <w:rsid w:val="002911CE"/>
    <w:rsid w:val="002912C6"/>
    <w:rsid w:val="0029135D"/>
    <w:rsid w:val="00291685"/>
    <w:rsid w:val="00291CED"/>
    <w:rsid w:val="00292EB7"/>
    <w:rsid w:val="002937A1"/>
    <w:rsid w:val="002942F4"/>
    <w:rsid w:val="00295BE1"/>
    <w:rsid w:val="00295FCF"/>
    <w:rsid w:val="00296227"/>
    <w:rsid w:val="00296314"/>
    <w:rsid w:val="00296542"/>
    <w:rsid w:val="00296F44"/>
    <w:rsid w:val="0029777D"/>
    <w:rsid w:val="002A0044"/>
    <w:rsid w:val="002A055E"/>
    <w:rsid w:val="002A1733"/>
    <w:rsid w:val="002A1D4E"/>
    <w:rsid w:val="002A1F3F"/>
    <w:rsid w:val="002A2104"/>
    <w:rsid w:val="002A2107"/>
    <w:rsid w:val="002A2869"/>
    <w:rsid w:val="002A2B92"/>
    <w:rsid w:val="002A3257"/>
    <w:rsid w:val="002A37EE"/>
    <w:rsid w:val="002A3FC3"/>
    <w:rsid w:val="002A4063"/>
    <w:rsid w:val="002A48B3"/>
    <w:rsid w:val="002A4C62"/>
    <w:rsid w:val="002A4CC1"/>
    <w:rsid w:val="002A5F35"/>
    <w:rsid w:val="002A6158"/>
    <w:rsid w:val="002A6CFF"/>
    <w:rsid w:val="002A6FF8"/>
    <w:rsid w:val="002A7683"/>
    <w:rsid w:val="002B24D6"/>
    <w:rsid w:val="002B2C00"/>
    <w:rsid w:val="002B3A7C"/>
    <w:rsid w:val="002B3B0D"/>
    <w:rsid w:val="002B3FE9"/>
    <w:rsid w:val="002B44FF"/>
    <w:rsid w:val="002B63F2"/>
    <w:rsid w:val="002B6D00"/>
    <w:rsid w:val="002B6FA2"/>
    <w:rsid w:val="002B715C"/>
    <w:rsid w:val="002B77BF"/>
    <w:rsid w:val="002B7A2E"/>
    <w:rsid w:val="002C0976"/>
    <w:rsid w:val="002C1174"/>
    <w:rsid w:val="002C151A"/>
    <w:rsid w:val="002C1B8B"/>
    <w:rsid w:val="002C2995"/>
    <w:rsid w:val="002C31B3"/>
    <w:rsid w:val="002C38A5"/>
    <w:rsid w:val="002C3FD2"/>
    <w:rsid w:val="002C400F"/>
    <w:rsid w:val="002C41E6"/>
    <w:rsid w:val="002C4435"/>
    <w:rsid w:val="002C4558"/>
    <w:rsid w:val="002C6364"/>
    <w:rsid w:val="002C64A8"/>
    <w:rsid w:val="002C6E1A"/>
    <w:rsid w:val="002C6FCD"/>
    <w:rsid w:val="002C7166"/>
    <w:rsid w:val="002C71A1"/>
    <w:rsid w:val="002C76BF"/>
    <w:rsid w:val="002D02C7"/>
    <w:rsid w:val="002D0371"/>
    <w:rsid w:val="002D071A"/>
    <w:rsid w:val="002D102E"/>
    <w:rsid w:val="002D16C4"/>
    <w:rsid w:val="002D2E85"/>
    <w:rsid w:val="002D34B2"/>
    <w:rsid w:val="002D4147"/>
    <w:rsid w:val="002D4863"/>
    <w:rsid w:val="002D4ABC"/>
    <w:rsid w:val="002D5255"/>
    <w:rsid w:val="002D5933"/>
    <w:rsid w:val="002D5BFA"/>
    <w:rsid w:val="002D6218"/>
    <w:rsid w:val="002D6B9B"/>
    <w:rsid w:val="002D6C05"/>
    <w:rsid w:val="002D6E41"/>
    <w:rsid w:val="002D7637"/>
    <w:rsid w:val="002E0B37"/>
    <w:rsid w:val="002E0B70"/>
    <w:rsid w:val="002E0BEF"/>
    <w:rsid w:val="002E17F2"/>
    <w:rsid w:val="002E1D24"/>
    <w:rsid w:val="002E2A11"/>
    <w:rsid w:val="002E2B4D"/>
    <w:rsid w:val="002E368E"/>
    <w:rsid w:val="002E3791"/>
    <w:rsid w:val="002E3CB6"/>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23"/>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5907"/>
    <w:rsid w:val="0030704D"/>
    <w:rsid w:val="00307A45"/>
    <w:rsid w:val="00307BA1"/>
    <w:rsid w:val="00311702"/>
    <w:rsid w:val="00311E82"/>
    <w:rsid w:val="003124BA"/>
    <w:rsid w:val="00312C0A"/>
    <w:rsid w:val="00313FD6"/>
    <w:rsid w:val="003143BD"/>
    <w:rsid w:val="003153C1"/>
    <w:rsid w:val="00320177"/>
    <w:rsid w:val="003203ED"/>
    <w:rsid w:val="0032073F"/>
    <w:rsid w:val="0032130F"/>
    <w:rsid w:val="00322820"/>
    <w:rsid w:val="00322C9F"/>
    <w:rsid w:val="00322FB5"/>
    <w:rsid w:val="003233E6"/>
    <w:rsid w:val="00324135"/>
    <w:rsid w:val="003242DD"/>
    <w:rsid w:val="00324AA1"/>
    <w:rsid w:val="00324D23"/>
    <w:rsid w:val="00324E34"/>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37A6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2E7"/>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2BC5"/>
    <w:rsid w:val="00373969"/>
    <w:rsid w:val="003742AC"/>
    <w:rsid w:val="003744CE"/>
    <w:rsid w:val="00374F8B"/>
    <w:rsid w:val="00375719"/>
    <w:rsid w:val="0037673C"/>
    <w:rsid w:val="003768AA"/>
    <w:rsid w:val="00376B0A"/>
    <w:rsid w:val="0037719F"/>
    <w:rsid w:val="00377CE1"/>
    <w:rsid w:val="00380D7D"/>
    <w:rsid w:val="0038102E"/>
    <w:rsid w:val="003821E2"/>
    <w:rsid w:val="0038228C"/>
    <w:rsid w:val="0038295E"/>
    <w:rsid w:val="00383467"/>
    <w:rsid w:val="00384177"/>
    <w:rsid w:val="00384284"/>
    <w:rsid w:val="00385770"/>
    <w:rsid w:val="00385932"/>
    <w:rsid w:val="003859C1"/>
    <w:rsid w:val="00385BF0"/>
    <w:rsid w:val="003861C1"/>
    <w:rsid w:val="00386578"/>
    <w:rsid w:val="00386747"/>
    <w:rsid w:val="003872BF"/>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84E"/>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8E6"/>
    <w:rsid w:val="003A7C5D"/>
    <w:rsid w:val="003A7D5E"/>
    <w:rsid w:val="003A7EF3"/>
    <w:rsid w:val="003B02F9"/>
    <w:rsid w:val="003B055B"/>
    <w:rsid w:val="003B0669"/>
    <w:rsid w:val="003B0DC8"/>
    <w:rsid w:val="003B159C"/>
    <w:rsid w:val="003B172F"/>
    <w:rsid w:val="003B1DDF"/>
    <w:rsid w:val="003B29D5"/>
    <w:rsid w:val="003B2AE7"/>
    <w:rsid w:val="003B2B22"/>
    <w:rsid w:val="003B35D9"/>
    <w:rsid w:val="003B369F"/>
    <w:rsid w:val="003B36A3"/>
    <w:rsid w:val="003B4971"/>
    <w:rsid w:val="003B4C0C"/>
    <w:rsid w:val="003B4EB4"/>
    <w:rsid w:val="003B53CC"/>
    <w:rsid w:val="003B601F"/>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1AF"/>
    <w:rsid w:val="003D2478"/>
    <w:rsid w:val="003D41C3"/>
    <w:rsid w:val="003D4835"/>
    <w:rsid w:val="003D518A"/>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5A8"/>
    <w:rsid w:val="003E46C7"/>
    <w:rsid w:val="003E4789"/>
    <w:rsid w:val="003E517D"/>
    <w:rsid w:val="003E55E4"/>
    <w:rsid w:val="003E5B3A"/>
    <w:rsid w:val="003E64AD"/>
    <w:rsid w:val="003E7090"/>
    <w:rsid w:val="003E738D"/>
    <w:rsid w:val="003E74E3"/>
    <w:rsid w:val="003E7676"/>
    <w:rsid w:val="003F05C7"/>
    <w:rsid w:val="003F0903"/>
    <w:rsid w:val="003F16F6"/>
    <w:rsid w:val="003F1D3F"/>
    <w:rsid w:val="003F24A2"/>
    <w:rsid w:val="003F25D5"/>
    <w:rsid w:val="003F2CD4"/>
    <w:rsid w:val="003F370E"/>
    <w:rsid w:val="003F4036"/>
    <w:rsid w:val="003F4A38"/>
    <w:rsid w:val="003F4A65"/>
    <w:rsid w:val="003F500F"/>
    <w:rsid w:val="003F56D3"/>
    <w:rsid w:val="003F5B82"/>
    <w:rsid w:val="003F5CA0"/>
    <w:rsid w:val="003F5DCE"/>
    <w:rsid w:val="003F6392"/>
    <w:rsid w:val="003F6BBE"/>
    <w:rsid w:val="003F77C3"/>
    <w:rsid w:val="003F7D69"/>
    <w:rsid w:val="004000E8"/>
    <w:rsid w:val="004008B0"/>
    <w:rsid w:val="00402353"/>
    <w:rsid w:val="0040255D"/>
    <w:rsid w:val="004028A6"/>
    <w:rsid w:val="00402E2B"/>
    <w:rsid w:val="004039C6"/>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BD3"/>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6BB7"/>
    <w:rsid w:val="00427248"/>
    <w:rsid w:val="00427772"/>
    <w:rsid w:val="004319AA"/>
    <w:rsid w:val="00431A9F"/>
    <w:rsid w:val="004328D6"/>
    <w:rsid w:val="0043299F"/>
    <w:rsid w:val="00432F94"/>
    <w:rsid w:val="00433752"/>
    <w:rsid w:val="00433CB2"/>
    <w:rsid w:val="004345C8"/>
    <w:rsid w:val="0043473D"/>
    <w:rsid w:val="00434E58"/>
    <w:rsid w:val="00434ED0"/>
    <w:rsid w:val="0043587F"/>
    <w:rsid w:val="00437447"/>
    <w:rsid w:val="00437EC6"/>
    <w:rsid w:val="00440C67"/>
    <w:rsid w:val="00440F6B"/>
    <w:rsid w:val="004410B9"/>
    <w:rsid w:val="00441829"/>
    <w:rsid w:val="00441A4E"/>
    <w:rsid w:val="00441A92"/>
    <w:rsid w:val="004427DC"/>
    <w:rsid w:val="00442A5F"/>
    <w:rsid w:val="00443C63"/>
    <w:rsid w:val="00444B1D"/>
    <w:rsid w:val="00444F56"/>
    <w:rsid w:val="004452C3"/>
    <w:rsid w:val="00445828"/>
    <w:rsid w:val="004459C8"/>
    <w:rsid w:val="00446488"/>
    <w:rsid w:val="00446A99"/>
    <w:rsid w:val="0044705A"/>
    <w:rsid w:val="004475BC"/>
    <w:rsid w:val="004478DA"/>
    <w:rsid w:val="00447BC3"/>
    <w:rsid w:val="00450214"/>
    <w:rsid w:val="00450677"/>
    <w:rsid w:val="00450E98"/>
    <w:rsid w:val="0045150B"/>
    <w:rsid w:val="004517AA"/>
    <w:rsid w:val="004522A1"/>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25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40"/>
    <w:rsid w:val="00495043"/>
    <w:rsid w:val="0049606C"/>
    <w:rsid w:val="00496498"/>
    <w:rsid w:val="004964F1"/>
    <w:rsid w:val="00496E03"/>
    <w:rsid w:val="00496FBF"/>
    <w:rsid w:val="0049704C"/>
    <w:rsid w:val="00497314"/>
    <w:rsid w:val="004974EB"/>
    <w:rsid w:val="004976D7"/>
    <w:rsid w:val="00497C80"/>
    <w:rsid w:val="004A0373"/>
    <w:rsid w:val="004A059A"/>
    <w:rsid w:val="004A1384"/>
    <w:rsid w:val="004A1610"/>
    <w:rsid w:val="004A16BC"/>
    <w:rsid w:val="004A27DF"/>
    <w:rsid w:val="004A2B94"/>
    <w:rsid w:val="004A2D47"/>
    <w:rsid w:val="004A3A69"/>
    <w:rsid w:val="004A3C42"/>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CB5"/>
    <w:rsid w:val="004B2F6C"/>
    <w:rsid w:val="004B2FC9"/>
    <w:rsid w:val="004B4087"/>
    <w:rsid w:val="004B4459"/>
    <w:rsid w:val="004B44CE"/>
    <w:rsid w:val="004B4593"/>
    <w:rsid w:val="004B69B8"/>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424A"/>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AE6"/>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55F8"/>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120"/>
    <w:rsid w:val="005219CF"/>
    <w:rsid w:val="00521DAC"/>
    <w:rsid w:val="00521FFB"/>
    <w:rsid w:val="00522170"/>
    <w:rsid w:val="00522857"/>
    <w:rsid w:val="005234AA"/>
    <w:rsid w:val="00524FB3"/>
    <w:rsid w:val="005251B0"/>
    <w:rsid w:val="00525A40"/>
    <w:rsid w:val="005266DD"/>
    <w:rsid w:val="00527D68"/>
    <w:rsid w:val="00530333"/>
    <w:rsid w:val="00530D7E"/>
    <w:rsid w:val="00531F99"/>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14FE"/>
    <w:rsid w:val="0054206F"/>
    <w:rsid w:val="00542A4D"/>
    <w:rsid w:val="00542D12"/>
    <w:rsid w:val="00543B3A"/>
    <w:rsid w:val="00543E1E"/>
    <w:rsid w:val="00544AC8"/>
    <w:rsid w:val="00545011"/>
    <w:rsid w:val="0054634A"/>
    <w:rsid w:val="005464F6"/>
    <w:rsid w:val="005465A6"/>
    <w:rsid w:val="00546970"/>
    <w:rsid w:val="00546D33"/>
    <w:rsid w:val="00546F3E"/>
    <w:rsid w:val="005471E7"/>
    <w:rsid w:val="00547601"/>
    <w:rsid w:val="00547FF5"/>
    <w:rsid w:val="00551810"/>
    <w:rsid w:val="00552A0A"/>
    <w:rsid w:val="00554164"/>
    <w:rsid w:val="0055446D"/>
    <w:rsid w:val="00554D8B"/>
    <w:rsid w:val="00554E19"/>
    <w:rsid w:val="00555048"/>
    <w:rsid w:val="0055688F"/>
    <w:rsid w:val="005574AF"/>
    <w:rsid w:val="005577C0"/>
    <w:rsid w:val="00560C31"/>
    <w:rsid w:val="0056121F"/>
    <w:rsid w:val="00563ABE"/>
    <w:rsid w:val="00563BB8"/>
    <w:rsid w:val="00563D67"/>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052"/>
    <w:rsid w:val="005772C8"/>
    <w:rsid w:val="0057762F"/>
    <w:rsid w:val="0058172D"/>
    <w:rsid w:val="005817C9"/>
    <w:rsid w:val="00582561"/>
    <w:rsid w:val="00582809"/>
    <w:rsid w:val="00583F8C"/>
    <w:rsid w:val="00585C6A"/>
    <w:rsid w:val="00586023"/>
    <w:rsid w:val="0058638E"/>
    <w:rsid w:val="00586451"/>
    <w:rsid w:val="005873DC"/>
    <w:rsid w:val="0058798C"/>
    <w:rsid w:val="005900FA"/>
    <w:rsid w:val="00590A17"/>
    <w:rsid w:val="00590F22"/>
    <w:rsid w:val="00590FB2"/>
    <w:rsid w:val="0059237B"/>
    <w:rsid w:val="00592B09"/>
    <w:rsid w:val="00593521"/>
    <w:rsid w:val="005935A4"/>
    <w:rsid w:val="00593AE2"/>
    <w:rsid w:val="005948C2"/>
    <w:rsid w:val="0059567F"/>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2E34"/>
    <w:rsid w:val="005A47CD"/>
    <w:rsid w:val="005A4A47"/>
    <w:rsid w:val="005A5838"/>
    <w:rsid w:val="005A6049"/>
    <w:rsid w:val="005A6075"/>
    <w:rsid w:val="005A662D"/>
    <w:rsid w:val="005A6991"/>
    <w:rsid w:val="005A752F"/>
    <w:rsid w:val="005B0105"/>
    <w:rsid w:val="005B03D4"/>
    <w:rsid w:val="005B0557"/>
    <w:rsid w:val="005B0595"/>
    <w:rsid w:val="005B0BA9"/>
    <w:rsid w:val="005B0E9B"/>
    <w:rsid w:val="005B0EED"/>
    <w:rsid w:val="005B18CD"/>
    <w:rsid w:val="005B35BD"/>
    <w:rsid w:val="005B35D7"/>
    <w:rsid w:val="005B3651"/>
    <w:rsid w:val="005B392A"/>
    <w:rsid w:val="005B3AA3"/>
    <w:rsid w:val="005B3B9F"/>
    <w:rsid w:val="005B4C4E"/>
    <w:rsid w:val="005B4F4D"/>
    <w:rsid w:val="005B5493"/>
    <w:rsid w:val="005B5511"/>
    <w:rsid w:val="005B576D"/>
    <w:rsid w:val="005B5EAF"/>
    <w:rsid w:val="005B65FA"/>
    <w:rsid w:val="005B673A"/>
    <w:rsid w:val="005B6972"/>
    <w:rsid w:val="005B6D71"/>
    <w:rsid w:val="005B6F83"/>
    <w:rsid w:val="005C071C"/>
    <w:rsid w:val="005C2555"/>
    <w:rsid w:val="005C2834"/>
    <w:rsid w:val="005C37F3"/>
    <w:rsid w:val="005C42CB"/>
    <w:rsid w:val="005C433B"/>
    <w:rsid w:val="005C5C0D"/>
    <w:rsid w:val="005C61AC"/>
    <w:rsid w:val="005C65B6"/>
    <w:rsid w:val="005C6E03"/>
    <w:rsid w:val="005C74FB"/>
    <w:rsid w:val="005C76FB"/>
    <w:rsid w:val="005C7D19"/>
    <w:rsid w:val="005D030D"/>
    <w:rsid w:val="005D1602"/>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176F"/>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0C35"/>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17AC6"/>
    <w:rsid w:val="00620B97"/>
    <w:rsid w:val="006215C3"/>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21C"/>
    <w:rsid w:val="0063284C"/>
    <w:rsid w:val="00632BD0"/>
    <w:rsid w:val="00633697"/>
    <w:rsid w:val="006338F4"/>
    <w:rsid w:val="00634BF5"/>
    <w:rsid w:val="00634EEA"/>
    <w:rsid w:val="0063596F"/>
    <w:rsid w:val="006362D2"/>
    <w:rsid w:val="00636398"/>
    <w:rsid w:val="0063672F"/>
    <w:rsid w:val="006367D3"/>
    <w:rsid w:val="006368D3"/>
    <w:rsid w:val="006369E9"/>
    <w:rsid w:val="006377EC"/>
    <w:rsid w:val="006403DB"/>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2A"/>
    <w:rsid w:val="00650EA2"/>
    <w:rsid w:val="0065127D"/>
    <w:rsid w:val="0065218B"/>
    <w:rsid w:val="00652807"/>
    <w:rsid w:val="00652CED"/>
    <w:rsid w:val="00653266"/>
    <w:rsid w:val="006533E6"/>
    <w:rsid w:val="006538FC"/>
    <w:rsid w:val="00653FB4"/>
    <w:rsid w:val="006541CA"/>
    <w:rsid w:val="00654EE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49"/>
    <w:rsid w:val="00670E64"/>
    <w:rsid w:val="0067129B"/>
    <w:rsid w:val="006719BC"/>
    <w:rsid w:val="00671DC9"/>
    <w:rsid w:val="00671E18"/>
    <w:rsid w:val="00671E79"/>
    <w:rsid w:val="0067218F"/>
    <w:rsid w:val="00673784"/>
    <w:rsid w:val="00673B0F"/>
    <w:rsid w:val="006741F2"/>
    <w:rsid w:val="0067421C"/>
    <w:rsid w:val="00674CC3"/>
    <w:rsid w:val="00675C72"/>
    <w:rsid w:val="00676048"/>
    <w:rsid w:val="006768BC"/>
    <w:rsid w:val="00676D1A"/>
    <w:rsid w:val="006771F9"/>
    <w:rsid w:val="006776D7"/>
    <w:rsid w:val="00680FB1"/>
    <w:rsid w:val="00681003"/>
    <w:rsid w:val="006812CA"/>
    <w:rsid w:val="00681324"/>
    <w:rsid w:val="006817C9"/>
    <w:rsid w:val="00682130"/>
    <w:rsid w:val="00682919"/>
    <w:rsid w:val="0068302D"/>
    <w:rsid w:val="006830A2"/>
    <w:rsid w:val="00683A3B"/>
    <w:rsid w:val="00684179"/>
    <w:rsid w:val="00684721"/>
    <w:rsid w:val="00684C61"/>
    <w:rsid w:val="00685EAF"/>
    <w:rsid w:val="00685F6F"/>
    <w:rsid w:val="0068608B"/>
    <w:rsid w:val="006867A6"/>
    <w:rsid w:val="00686917"/>
    <w:rsid w:val="006874C8"/>
    <w:rsid w:val="006878E0"/>
    <w:rsid w:val="00687B21"/>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182"/>
    <w:rsid w:val="006A46FB"/>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6B88"/>
    <w:rsid w:val="006B70C9"/>
    <w:rsid w:val="006B7277"/>
    <w:rsid w:val="006B7F40"/>
    <w:rsid w:val="006C03B8"/>
    <w:rsid w:val="006C12BD"/>
    <w:rsid w:val="006C29D7"/>
    <w:rsid w:val="006C2BD5"/>
    <w:rsid w:val="006C2D02"/>
    <w:rsid w:val="006C3695"/>
    <w:rsid w:val="006C385B"/>
    <w:rsid w:val="006C3BFD"/>
    <w:rsid w:val="006C405C"/>
    <w:rsid w:val="006C4E5C"/>
    <w:rsid w:val="006C545C"/>
    <w:rsid w:val="006C58DF"/>
    <w:rsid w:val="006C59FA"/>
    <w:rsid w:val="006C59FF"/>
    <w:rsid w:val="006C5B25"/>
    <w:rsid w:val="006C5EC9"/>
    <w:rsid w:val="006C6059"/>
    <w:rsid w:val="006C65D0"/>
    <w:rsid w:val="006C7522"/>
    <w:rsid w:val="006D0AF4"/>
    <w:rsid w:val="006D0EF3"/>
    <w:rsid w:val="006D139D"/>
    <w:rsid w:val="006D1544"/>
    <w:rsid w:val="006D305F"/>
    <w:rsid w:val="006D351A"/>
    <w:rsid w:val="006D4610"/>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395"/>
    <w:rsid w:val="006E350F"/>
    <w:rsid w:val="006E3C6D"/>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37E"/>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0B85"/>
    <w:rsid w:val="007118CA"/>
    <w:rsid w:val="00711D31"/>
    <w:rsid w:val="00712287"/>
    <w:rsid w:val="00712772"/>
    <w:rsid w:val="0071334D"/>
    <w:rsid w:val="00713CF5"/>
    <w:rsid w:val="00714750"/>
    <w:rsid w:val="007148D3"/>
    <w:rsid w:val="0071551B"/>
    <w:rsid w:val="00715638"/>
    <w:rsid w:val="00715A32"/>
    <w:rsid w:val="00715B9A"/>
    <w:rsid w:val="0071600C"/>
    <w:rsid w:val="007161DA"/>
    <w:rsid w:val="0071634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7AF"/>
    <w:rsid w:val="0073190B"/>
    <w:rsid w:val="00731A6F"/>
    <w:rsid w:val="00733553"/>
    <w:rsid w:val="007342C6"/>
    <w:rsid w:val="007348B1"/>
    <w:rsid w:val="00734E42"/>
    <w:rsid w:val="00734FCD"/>
    <w:rsid w:val="0073580E"/>
    <w:rsid w:val="007358C2"/>
    <w:rsid w:val="007360AC"/>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04A5"/>
    <w:rsid w:val="00751228"/>
    <w:rsid w:val="00752940"/>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66DBD"/>
    <w:rsid w:val="00770099"/>
    <w:rsid w:val="00770226"/>
    <w:rsid w:val="00771706"/>
    <w:rsid w:val="00771AA0"/>
    <w:rsid w:val="0077213F"/>
    <w:rsid w:val="00772C20"/>
    <w:rsid w:val="007731AF"/>
    <w:rsid w:val="007731FC"/>
    <w:rsid w:val="00773FB6"/>
    <w:rsid w:val="00774451"/>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7AFF"/>
    <w:rsid w:val="00797D03"/>
    <w:rsid w:val="007A0313"/>
    <w:rsid w:val="007A0821"/>
    <w:rsid w:val="007A0E6E"/>
    <w:rsid w:val="007A1CB3"/>
    <w:rsid w:val="007A23F2"/>
    <w:rsid w:val="007A2553"/>
    <w:rsid w:val="007A27AD"/>
    <w:rsid w:val="007A306F"/>
    <w:rsid w:val="007A43A6"/>
    <w:rsid w:val="007A58A6"/>
    <w:rsid w:val="007A5EED"/>
    <w:rsid w:val="007A5F0C"/>
    <w:rsid w:val="007A61D2"/>
    <w:rsid w:val="007A6261"/>
    <w:rsid w:val="007A6495"/>
    <w:rsid w:val="007A6F2F"/>
    <w:rsid w:val="007A7053"/>
    <w:rsid w:val="007B29DB"/>
    <w:rsid w:val="007B3D2D"/>
    <w:rsid w:val="007B437F"/>
    <w:rsid w:val="007B485F"/>
    <w:rsid w:val="007B498B"/>
    <w:rsid w:val="007B50AE"/>
    <w:rsid w:val="007B51DF"/>
    <w:rsid w:val="007B5C47"/>
    <w:rsid w:val="007B6B74"/>
    <w:rsid w:val="007B75D5"/>
    <w:rsid w:val="007B7712"/>
    <w:rsid w:val="007B7875"/>
    <w:rsid w:val="007C0476"/>
    <w:rsid w:val="007C05DD"/>
    <w:rsid w:val="007C13CB"/>
    <w:rsid w:val="007C1645"/>
    <w:rsid w:val="007C19C1"/>
    <w:rsid w:val="007C22DA"/>
    <w:rsid w:val="007C28B9"/>
    <w:rsid w:val="007C2B96"/>
    <w:rsid w:val="007C2E46"/>
    <w:rsid w:val="007C3D18"/>
    <w:rsid w:val="007C459E"/>
    <w:rsid w:val="007C4B39"/>
    <w:rsid w:val="007C5CED"/>
    <w:rsid w:val="007C60BF"/>
    <w:rsid w:val="007C61AB"/>
    <w:rsid w:val="007C6A07"/>
    <w:rsid w:val="007C700A"/>
    <w:rsid w:val="007C75A1"/>
    <w:rsid w:val="007C77A5"/>
    <w:rsid w:val="007C7843"/>
    <w:rsid w:val="007D0217"/>
    <w:rsid w:val="007D04E5"/>
    <w:rsid w:val="007D08CC"/>
    <w:rsid w:val="007D1E22"/>
    <w:rsid w:val="007D261C"/>
    <w:rsid w:val="007D28AC"/>
    <w:rsid w:val="007D28C2"/>
    <w:rsid w:val="007D5247"/>
    <w:rsid w:val="007D5809"/>
    <w:rsid w:val="007D5901"/>
    <w:rsid w:val="007D6354"/>
    <w:rsid w:val="007D65F7"/>
    <w:rsid w:val="007D6C7C"/>
    <w:rsid w:val="007D7526"/>
    <w:rsid w:val="007E15DB"/>
    <w:rsid w:val="007E252D"/>
    <w:rsid w:val="007E2FA0"/>
    <w:rsid w:val="007E3BB3"/>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11D"/>
    <w:rsid w:val="007F4904"/>
    <w:rsid w:val="007F5988"/>
    <w:rsid w:val="007F7F41"/>
    <w:rsid w:val="0080009E"/>
    <w:rsid w:val="0080034A"/>
    <w:rsid w:val="0080079E"/>
    <w:rsid w:val="008008A2"/>
    <w:rsid w:val="00800A4C"/>
    <w:rsid w:val="00801562"/>
    <w:rsid w:val="0080187F"/>
    <w:rsid w:val="00801CC4"/>
    <w:rsid w:val="0080253D"/>
    <w:rsid w:val="00802DEB"/>
    <w:rsid w:val="0080325D"/>
    <w:rsid w:val="0080330B"/>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10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521"/>
    <w:rsid w:val="00825C42"/>
    <w:rsid w:val="00825D25"/>
    <w:rsid w:val="00825D9F"/>
    <w:rsid w:val="00825EEF"/>
    <w:rsid w:val="00825F51"/>
    <w:rsid w:val="00826FF8"/>
    <w:rsid w:val="00827CAB"/>
    <w:rsid w:val="00827D6F"/>
    <w:rsid w:val="00830575"/>
    <w:rsid w:val="00830677"/>
    <w:rsid w:val="00830E87"/>
    <w:rsid w:val="0083207E"/>
    <w:rsid w:val="008326C1"/>
    <w:rsid w:val="008328DA"/>
    <w:rsid w:val="0083391C"/>
    <w:rsid w:val="00834C82"/>
    <w:rsid w:val="00835296"/>
    <w:rsid w:val="0083565C"/>
    <w:rsid w:val="00835837"/>
    <w:rsid w:val="008376AC"/>
    <w:rsid w:val="0083778B"/>
    <w:rsid w:val="00840F75"/>
    <w:rsid w:val="00841446"/>
    <w:rsid w:val="0084191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02CC"/>
    <w:rsid w:val="00851238"/>
    <w:rsid w:val="00851C3F"/>
    <w:rsid w:val="008520B0"/>
    <w:rsid w:val="008529CC"/>
    <w:rsid w:val="00853358"/>
    <w:rsid w:val="00854DF6"/>
    <w:rsid w:val="0085639A"/>
    <w:rsid w:val="00856476"/>
    <w:rsid w:val="0085648F"/>
    <w:rsid w:val="008568F5"/>
    <w:rsid w:val="00856911"/>
    <w:rsid w:val="008569B3"/>
    <w:rsid w:val="00857C50"/>
    <w:rsid w:val="008601DF"/>
    <w:rsid w:val="0086099B"/>
    <w:rsid w:val="0086143D"/>
    <w:rsid w:val="00861B66"/>
    <w:rsid w:val="00862022"/>
    <w:rsid w:val="0086242F"/>
    <w:rsid w:val="008625D5"/>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4C2"/>
    <w:rsid w:val="008846AC"/>
    <w:rsid w:val="008848F9"/>
    <w:rsid w:val="008862CE"/>
    <w:rsid w:val="0088648C"/>
    <w:rsid w:val="00886D00"/>
    <w:rsid w:val="00886D44"/>
    <w:rsid w:val="00886EE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19DC"/>
    <w:rsid w:val="008B2932"/>
    <w:rsid w:val="008B45A3"/>
    <w:rsid w:val="008B4D4B"/>
    <w:rsid w:val="008B4F75"/>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294C"/>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0A6"/>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6DD"/>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E7B8F"/>
    <w:rsid w:val="008F0A25"/>
    <w:rsid w:val="008F197A"/>
    <w:rsid w:val="008F19BC"/>
    <w:rsid w:val="008F1EAB"/>
    <w:rsid w:val="008F33DC"/>
    <w:rsid w:val="008F379A"/>
    <w:rsid w:val="008F37D2"/>
    <w:rsid w:val="008F4050"/>
    <w:rsid w:val="008F477F"/>
    <w:rsid w:val="008F6075"/>
    <w:rsid w:val="008F6BDC"/>
    <w:rsid w:val="008F6F19"/>
    <w:rsid w:val="008F7390"/>
    <w:rsid w:val="00900CA0"/>
    <w:rsid w:val="0090151D"/>
    <w:rsid w:val="009015A5"/>
    <w:rsid w:val="00902491"/>
    <w:rsid w:val="00902553"/>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935"/>
    <w:rsid w:val="00916FCC"/>
    <w:rsid w:val="00917191"/>
    <w:rsid w:val="00917956"/>
    <w:rsid w:val="00917CE9"/>
    <w:rsid w:val="00917E2D"/>
    <w:rsid w:val="0092027E"/>
    <w:rsid w:val="009205CD"/>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448"/>
    <w:rsid w:val="00931BA1"/>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C86"/>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6FC"/>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41"/>
    <w:rsid w:val="00974C50"/>
    <w:rsid w:val="00975D06"/>
    <w:rsid w:val="00975E91"/>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C6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4C52"/>
    <w:rsid w:val="009A58CF"/>
    <w:rsid w:val="009A5CBA"/>
    <w:rsid w:val="009A5EAE"/>
    <w:rsid w:val="009A6274"/>
    <w:rsid w:val="009A627F"/>
    <w:rsid w:val="009A645B"/>
    <w:rsid w:val="009A71C9"/>
    <w:rsid w:val="009A747D"/>
    <w:rsid w:val="009A755E"/>
    <w:rsid w:val="009B0D91"/>
    <w:rsid w:val="009B3104"/>
    <w:rsid w:val="009B396D"/>
    <w:rsid w:val="009B3AC2"/>
    <w:rsid w:val="009B3BD4"/>
    <w:rsid w:val="009B3FBD"/>
    <w:rsid w:val="009B4103"/>
    <w:rsid w:val="009B44CE"/>
    <w:rsid w:val="009B45BC"/>
    <w:rsid w:val="009B4A4D"/>
    <w:rsid w:val="009B4DF4"/>
    <w:rsid w:val="009B4E5C"/>
    <w:rsid w:val="009B5392"/>
    <w:rsid w:val="009B564E"/>
    <w:rsid w:val="009B63E2"/>
    <w:rsid w:val="009B6662"/>
    <w:rsid w:val="009B697C"/>
    <w:rsid w:val="009B6F63"/>
    <w:rsid w:val="009B6F97"/>
    <w:rsid w:val="009B7AA5"/>
    <w:rsid w:val="009B7ADC"/>
    <w:rsid w:val="009B7B75"/>
    <w:rsid w:val="009B7E87"/>
    <w:rsid w:val="009C0587"/>
    <w:rsid w:val="009C1283"/>
    <w:rsid w:val="009C273D"/>
    <w:rsid w:val="009C2DAB"/>
    <w:rsid w:val="009C30B2"/>
    <w:rsid w:val="009C3757"/>
    <w:rsid w:val="009C403E"/>
    <w:rsid w:val="009C4923"/>
    <w:rsid w:val="009C50D1"/>
    <w:rsid w:val="009C5410"/>
    <w:rsid w:val="009C5948"/>
    <w:rsid w:val="009C5A31"/>
    <w:rsid w:val="009C62EF"/>
    <w:rsid w:val="009C6698"/>
    <w:rsid w:val="009C742A"/>
    <w:rsid w:val="009C78AC"/>
    <w:rsid w:val="009D111B"/>
    <w:rsid w:val="009D1829"/>
    <w:rsid w:val="009D2044"/>
    <w:rsid w:val="009D2584"/>
    <w:rsid w:val="009D2ACB"/>
    <w:rsid w:val="009D2E2B"/>
    <w:rsid w:val="009D3288"/>
    <w:rsid w:val="009D34E4"/>
    <w:rsid w:val="009D378A"/>
    <w:rsid w:val="009D492B"/>
    <w:rsid w:val="009D4D49"/>
    <w:rsid w:val="009D4F5A"/>
    <w:rsid w:val="009D4FF0"/>
    <w:rsid w:val="009D5262"/>
    <w:rsid w:val="009D5BB6"/>
    <w:rsid w:val="009D62ED"/>
    <w:rsid w:val="009D67C7"/>
    <w:rsid w:val="009D703C"/>
    <w:rsid w:val="009D718F"/>
    <w:rsid w:val="009D7450"/>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1E0"/>
    <w:rsid w:val="009F2AE7"/>
    <w:rsid w:val="009F2AF7"/>
    <w:rsid w:val="009F2B2C"/>
    <w:rsid w:val="009F2DB3"/>
    <w:rsid w:val="009F2E03"/>
    <w:rsid w:val="009F344F"/>
    <w:rsid w:val="009F3B1B"/>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59B"/>
    <w:rsid w:val="00A11BA9"/>
    <w:rsid w:val="00A12492"/>
    <w:rsid w:val="00A129C4"/>
    <w:rsid w:val="00A13DD6"/>
    <w:rsid w:val="00A13E54"/>
    <w:rsid w:val="00A1420D"/>
    <w:rsid w:val="00A144B1"/>
    <w:rsid w:val="00A147FB"/>
    <w:rsid w:val="00A149B8"/>
    <w:rsid w:val="00A164E3"/>
    <w:rsid w:val="00A16D7C"/>
    <w:rsid w:val="00A16EE6"/>
    <w:rsid w:val="00A17F63"/>
    <w:rsid w:val="00A200EF"/>
    <w:rsid w:val="00A20176"/>
    <w:rsid w:val="00A209E4"/>
    <w:rsid w:val="00A20E4F"/>
    <w:rsid w:val="00A2149F"/>
    <w:rsid w:val="00A214F4"/>
    <w:rsid w:val="00A2162A"/>
    <w:rsid w:val="00A21734"/>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379"/>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2A90"/>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1C5"/>
    <w:rsid w:val="00A62703"/>
    <w:rsid w:val="00A62C1F"/>
    <w:rsid w:val="00A63483"/>
    <w:rsid w:val="00A647D1"/>
    <w:rsid w:val="00A64DD4"/>
    <w:rsid w:val="00A65943"/>
    <w:rsid w:val="00A660AC"/>
    <w:rsid w:val="00A6630C"/>
    <w:rsid w:val="00A66720"/>
    <w:rsid w:val="00A670EF"/>
    <w:rsid w:val="00A6782F"/>
    <w:rsid w:val="00A67D49"/>
    <w:rsid w:val="00A67E6C"/>
    <w:rsid w:val="00A716D3"/>
    <w:rsid w:val="00A71B99"/>
    <w:rsid w:val="00A71E0A"/>
    <w:rsid w:val="00A7246D"/>
    <w:rsid w:val="00A72E81"/>
    <w:rsid w:val="00A73989"/>
    <w:rsid w:val="00A739D0"/>
    <w:rsid w:val="00A73D7E"/>
    <w:rsid w:val="00A746CE"/>
    <w:rsid w:val="00A74F7D"/>
    <w:rsid w:val="00A754EE"/>
    <w:rsid w:val="00A761D4"/>
    <w:rsid w:val="00A762E1"/>
    <w:rsid w:val="00A773F0"/>
    <w:rsid w:val="00A776B4"/>
    <w:rsid w:val="00A777E9"/>
    <w:rsid w:val="00A77EC4"/>
    <w:rsid w:val="00A80633"/>
    <w:rsid w:val="00A81391"/>
    <w:rsid w:val="00A83B47"/>
    <w:rsid w:val="00A8445F"/>
    <w:rsid w:val="00A852ED"/>
    <w:rsid w:val="00A8531C"/>
    <w:rsid w:val="00A85A38"/>
    <w:rsid w:val="00A85D63"/>
    <w:rsid w:val="00A8722D"/>
    <w:rsid w:val="00A87538"/>
    <w:rsid w:val="00A877A9"/>
    <w:rsid w:val="00A91F23"/>
    <w:rsid w:val="00A920C7"/>
    <w:rsid w:val="00A92879"/>
    <w:rsid w:val="00A93D59"/>
    <w:rsid w:val="00A9544C"/>
    <w:rsid w:val="00A956A5"/>
    <w:rsid w:val="00A9594B"/>
    <w:rsid w:val="00A96357"/>
    <w:rsid w:val="00A96765"/>
    <w:rsid w:val="00A979EE"/>
    <w:rsid w:val="00A97EE2"/>
    <w:rsid w:val="00AA016F"/>
    <w:rsid w:val="00AA05E2"/>
    <w:rsid w:val="00AA1D8A"/>
    <w:rsid w:val="00AA1ED6"/>
    <w:rsid w:val="00AA23DA"/>
    <w:rsid w:val="00AA2D9C"/>
    <w:rsid w:val="00AA3748"/>
    <w:rsid w:val="00AA446F"/>
    <w:rsid w:val="00AA51D6"/>
    <w:rsid w:val="00AA5D17"/>
    <w:rsid w:val="00AA70AC"/>
    <w:rsid w:val="00AA71B0"/>
    <w:rsid w:val="00AA76CD"/>
    <w:rsid w:val="00AB0338"/>
    <w:rsid w:val="00AB04D2"/>
    <w:rsid w:val="00AB0BC8"/>
    <w:rsid w:val="00AB11CA"/>
    <w:rsid w:val="00AB1387"/>
    <w:rsid w:val="00AB14D9"/>
    <w:rsid w:val="00AB19C7"/>
    <w:rsid w:val="00AB1B76"/>
    <w:rsid w:val="00AB1C41"/>
    <w:rsid w:val="00AB370D"/>
    <w:rsid w:val="00AB3B29"/>
    <w:rsid w:val="00AB4AB8"/>
    <w:rsid w:val="00AB4BAA"/>
    <w:rsid w:val="00AB5469"/>
    <w:rsid w:val="00AB655E"/>
    <w:rsid w:val="00AB693B"/>
    <w:rsid w:val="00AB6EAE"/>
    <w:rsid w:val="00AB7435"/>
    <w:rsid w:val="00AB7DA2"/>
    <w:rsid w:val="00AC007F"/>
    <w:rsid w:val="00AC158C"/>
    <w:rsid w:val="00AC1AB7"/>
    <w:rsid w:val="00AC1D55"/>
    <w:rsid w:val="00AC257A"/>
    <w:rsid w:val="00AC2ECD"/>
    <w:rsid w:val="00AC3119"/>
    <w:rsid w:val="00AC38AE"/>
    <w:rsid w:val="00AC49FB"/>
    <w:rsid w:val="00AC5199"/>
    <w:rsid w:val="00AC5569"/>
    <w:rsid w:val="00AC5A10"/>
    <w:rsid w:val="00AC5B90"/>
    <w:rsid w:val="00AC630A"/>
    <w:rsid w:val="00AC6962"/>
    <w:rsid w:val="00AC76DF"/>
    <w:rsid w:val="00AC786A"/>
    <w:rsid w:val="00AC7AD7"/>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E0E"/>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6FE"/>
    <w:rsid w:val="00B007CB"/>
    <w:rsid w:val="00B00A65"/>
    <w:rsid w:val="00B02AA9"/>
    <w:rsid w:val="00B02D93"/>
    <w:rsid w:val="00B02E74"/>
    <w:rsid w:val="00B02FA3"/>
    <w:rsid w:val="00B03281"/>
    <w:rsid w:val="00B0384F"/>
    <w:rsid w:val="00B03EC6"/>
    <w:rsid w:val="00B05084"/>
    <w:rsid w:val="00B071B3"/>
    <w:rsid w:val="00B0797B"/>
    <w:rsid w:val="00B10EEB"/>
    <w:rsid w:val="00B11379"/>
    <w:rsid w:val="00B1177A"/>
    <w:rsid w:val="00B11D83"/>
    <w:rsid w:val="00B12447"/>
    <w:rsid w:val="00B132FF"/>
    <w:rsid w:val="00B143FA"/>
    <w:rsid w:val="00B146E4"/>
    <w:rsid w:val="00B149BC"/>
    <w:rsid w:val="00B15781"/>
    <w:rsid w:val="00B157F9"/>
    <w:rsid w:val="00B159ED"/>
    <w:rsid w:val="00B1625F"/>
    <w:rsid w:val="00B168FB"/>
    <w:rsid w:val="00B169C0"/>
    <w:rsid w:val="00B17846"/>
    <w:rsid w:val="00B17D61"/>
    <w:rsid w:val="00B200EB"/>
    <w:rsid w:val="00B20256"/>
    <w:rsid w:val="00B206FF"/>
    <w:rsid w:val="00B20D09"/>
    <w:rsid w:val="00B20DD9"/>
    <w:rsid w:val="00B21D5E"/>
    <w:rsid w:val="00B223A0"/>
    <w:rsid w:val="00B22634"/>
    <w:rsid w:val="00B229B8"/>
    <w:rsid w:val="00B231A3"/>
    <w:rsid w:val="00B23755"/>
    <w:rsid w:val="00B23D38"/>
    <w:rsid w:val="00B23DBD"/>
    <w:rsid w:val="00B2409E"/>
    <w:rsid w:val="00B24598"/>
    <w:rsid w:val="00B24D34"/>
    <w:rsid w:val="00B25A7A"/>
    <w:rsid w:val="00B25C41"/>
    <w:rsid w:val="00B263DB"/>
    <w:rsid w:val="00B26C1E"/>
    <w:rsid w:val="00B2763F"/>
    <w:rsid w:val="00B27AAC"/>
    <w:rsid w:val="00B27EF6"/>
    <w:rsid w:val="00B30016"/>
    <w:rsid w:val="00B30309"/>
    <w:rsid w:val="00B30312"/>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1888"/>
    <w:rsid w:val="00B42684"/>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3D28"/>
    <w:rsid w:val="00B54495"/>
    <w:rsid w:val="00B54858"/>
    <w:rsid w:val="00B55710"/>
    <w:rsid w:val="00B55E5C"/>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1D6"/>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526"/>
    <w:rsid w:val="00B866B2"/>
    <w:rsid w:val="00B9021E"/>
    <w:rsid w:val="00B909B5"/>
    <w:rsid w:val="00B90BFF"/>
    <w:rsid w:val="00B90F73"/>
    <w:rsid w:val="00B911CA"/>
    <w:rsid w:val="00B91449"/>
    <w:rsid w:val="00B915F9"/>
    <w:rsid w:val="00B917F9"/>
    <w:rsid w:val="00B92CED"/>
    <w:rsid w:val="00B92FF8"/>
    <w:rsid w:val="00B93454"/>
    <w:rsid w:val="00B935A7"/>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217"/>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4C7B"/>
    <w:rsid w:val="00BB6BE1"/>
    <w:rsid w:val="00BB6E21"/>
    <w:rsid w:val="00BB703C"/>
    <w:rsid w:val="00BC024D"/>
    <w:rsid w:val="00BC0979"/>
    <w:rsid w:val="00BC0BC7"/>
    <w:rsid w:val="00BC0CE6"/>
    <w:rsid w:val="00BC0F31"/>
    <w:rsid w:val="00BC0FC0"/>
    <w:rsid w:val="00BC0FDC"/>
    <w:rsid w:val="00BC1353"/>
    <w:rsid w:val="00BC1A21"/>
    <w:rsid w:val="00BC2255"/>
    <w:rsid w:val="00BC492B"/>
    <w:rsid w:val="00BC4D2E"/>
    <w:rsid w:val="00BC4E54"/>
    <w:rsid w:val="00BC504D"/>
    <w:rsid w:val="00BC74D1"/>
    <w:rsid w:val="00BC7583"/>
    <w:rsid w:val="00BD0073"/>
    <w:rsid w:val="00BD48AC"/>
    <w:rsid w:val="00BD4AE4"/>
    <w:rsid w:val="00BD55BA"/>
    <w:rsid w:val="00BD5762"/>
    <w:rsid w:val="00BD5F1A"/>
    <w:rsid w:val="00BD657D"/>
    <w:rsid w:val="00BD78A3"/>
    <w:rsid w:val="00BD7DE3"/>
    <w:rsid w:val="00BE079A"/>
    <w:rsid w:val="00BE1234"/>
    <w:rsid w:val="00BE1583"/>
    <w:rsid w:val="00BE1C72"/>
    <w:rsid w:val="00BE1CD1"/>
    <w:rsid w:val="00BE260D"/>
    <w:rsid w:val="00BE29A9"/>
    <w:rsid w:val="00BE2FA6"/>
    <w:rsid w:val="00BE333F"/>
    <w:rsid w:val="00BE35D4"/>
    <w:rsid w:val="00BE3D28"/>
    <w:rsid w:val="00BE4265"/>
    <w:rsid w:val="00BE514C"/>
    <w:rsid w:val="00BE550C"/>
    <w:rsid w:val="00BE5CFC"/>
    <w:rsid w:val="00BE602D"/>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366D"/>
    <w:rsid w:val="00C040F7"/>
    <w:rsid w:val="00C044AB"/>
    <w:rsid w:val="00C04C9F"/>
    <w:rsid w:val="00C05458"/>
    <w:rsid w:val="00C05706"/>
    <w:rsid w:val="00C06071"/>
    <w:rsid w:val="00C07377"/>
    <w:rsid w:val="00C10478"/>
    <w:rsid w:val="00C109BC"/>
    <w:rsid w:val="00C11103"/>
    <w:rsid w:val="00C11633"/>
    <w:rsid w:val="00C11E79"/>
    <w:rsid w:val="00C12107"/>
    <w:rsid w:val="00C130AC"/>
    <w:rsid w:val="00C13962"/>
    <w:rsid w:val="00C14D4B"/>
    <w:rsid w:val="00C154BB"/>
    <w:rsid w:val="00C15D1A"/>
    <w:rsid w:val="00C1608A"/>
    <w:rsid w:val="00C16757"/>
    <w:rsid w:val="00C17160"/>
    <w:rsid w:val="00C17316"/>
    <w:rsid w:val="00C208F5"/>
    <w:rsid w:val="00C226CD"/>
    <w:rsid w:val="00C23EAD"/>
    <w:rsid w:val="00C24AA4"/>
    <w:rsid w:val="00C24D21"/>
    <w:rsid w:val="00C26007"/>
    <w:rsid w:val="00C279B5"/>
    <w:rsid w:val="00C27B5A"/>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372"/>
    <w:rsid w:val="00C4082F"/>
    <w:rsid w:val="00C41366"/>
    <w:rsid w:val="00C41535"/>
    <w:rsid w:val="00C41EB7"/>
    <w:rsid w:val="00C42DA4"/>
    <w:rsid w:val="00C43A6C"/>
    <w:rsid w:val="00C43FCC"/>
    <w:rsid w:val="00C44972"/>
    <w:rsid w:val="00C45739"/>
    <w:rsid w:val="00C45CC4"/>
    <w:rsid w:val="00C45F08"/>
    <w:rsid w:val="00C46B7B"/>
    <w:rsid w:val="00C500B5"/>
    <w:rsid w:val="00C5010D"/>
    <w:rsid w:val="00C5097D"/>
    <w:rsid w:val="00C50BA6"/>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1551"/>
    <w:rsid w:val="00C728F3"/>
    <w:rsid w:val="00C72EF4"/>
    <w:rsid w:val="00C7412A"/>
    <w:rsid w:val="00C754E8"/>
    <w:rsid w:val="00C7556C"/>
    <w:rsid w:val="00C755E3"/>
    <w:rsid w:val="00C75D2F"/>
    <w:rsid w:val="00C76B89"/>
    <w:rsid w:val="00C76D90"/>
    <w:rsid w:val="00C76E3C"/>
    <w:rsid w:val="00C77624"/>
    <w:rsid w:val="00C7774C"/>
    <w:rsid w:val="00C8085D"/>
    <w:rsid w:val="00C80BE1"/>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5DC"/>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A7A97"/>
    <w:rsid w:val="00CB0F89"/>
    <w:rsid w:val="00CB1F63"/>
    <w:rsid w:val="00CB2067"/>
    <w:rsid w:val="00CB37DE"/>
    <w:rsid w:val="00CB4453"/>
    <w:rsid w:val="00CB4899"/>
    <w:rsid w:val="00CB4D5A"/>
    <w:rsid w:val="00CB6855"/>
    <w:rsid w:val="00CB6997"/>
    <w:rsid w:val="00CB79B1"/>
    <w:rsid w:val="00CC040E"/>
    <w:rsid w:val="00CC05E6"/>
    <w:rsid w:val="00CC111F"/>
    <w:rsid w:val="00CC1E1C"/>
    <w:rsid w:val="00CC3806"/>
    <w:rsid w:val="00CC3910"/>
    <w:rsid w:val="00CC3E12"/>
    <w:rsid w:val="00CC3EA0"/>
    <w:rsid w:val="00CC469C"/>
    <w:rsid w:val="00CC4E43"/>
    <w:rsid w:val="00CC51F4"/>
    <w:rsid w:val="00CC5C3E"/>
    <w:rsid w:val="00CC5D4D"/>
    <w:rsid w:val="00CC66FA"/>
    <w:rsid w:val="00CC67A1"/>
    <w:rsid w:val="00CC71A0"/>
    <w:rsid w:val="00CC7B45"/>
    <w:rsid w:val="00CD0B1E"/>
    <w:rsid w:val="00CD1188"/>
    <w:rsid w:val="00CD1301"/>
    <w:rsid w:val="00CD15BB"/>
    <w:rsid w:val="00CD2ED1"/>
    <w:rsid w:val="00CD337B"/>
    <w:rsid w:val="00CD40DC"/>
    <w:rsid w:val="00CD4CD9"/>
    <w:rsid w:val="00CD5CBD"/>
    <w:rsid w:val="00CD63B2"/>
    <w:rsid w:val="00CD652C"/>
    <w:rsid w:val="00CD6B8F"/>
    <w:rsid w:val="00CD6CA5"/>
    <w:rsid w:val="00CD6FCC"/>
    <w:rsid w:val="00CD7B72"/>
    <w:rsid w:val="00CE0744"/>
    <w:rsid w:val="00CE0F52"/>
    <w:rsid w:val="00CE1237"/>
    <w:rsid w:val="00CE1A49"/>
    <w:rsid w:val="00CE1AB0"/>
    <w:rsid w:val="00CE20B6"/>
    <w:rsid w:val="00CE277C"/>
    <w:rsid w:val="00CE292F"/>
    <w:rsid w:val="00CE2C47"/>
    <w:rsid w:val="00CE4A12"/>
    <w:rsid w:val="00CE4B16"/>
    <w:rsid w:val="00CE59DC"/>
    <w:rsid w:val="00CE5B18"/>
    <w:rsid w:val="00CE5DBA"/>
    <w:rsid w:val="00CE5EBF"/>
    <w:rsid w:val="00CE63FF"/>
    <w:rsid w:val="00CE7561"/>
    <w:rsid w:val="00CE75E3"/>
    <w:rsid w:val="00CF07BD"/>
    <w:rsid w:val="00CF0924"/>
    <w:rsid w:val="00CF0C35"/>
    <w:rsid w:val="00CF11F6"/>
    <w:rsid w:val="00CF1354"/>
    <w:rsid w:val="00CF3750"/>
    <w:rsid w:val="00CF3B1F"/>
    <w:rsid w:val="00CF3BF6"/>
    <w:rsid w:val="00CF3C36"/>
    <w:rsid w:val="00CF49C1"/>
    <w:rsid w:val="00CF5117"/>
    <w:rsid w:val="00CF57A9"/>
    <w:rsid w:val="00CF625B"/>
    <w:rsid w:val="00CF6712"/>
    <w:rsid w:val="00CF687E"/>
    <w:rsid w:val="00CF743E"/>
    <w:rsid w:val="00D018A7"/>
    <w:rsid w:val="00D01A7D"/>
    <w:rsid w:val="00D01D27"/>
    <w:rsid w:val="00D02466"/>
    <w:rsid w:val="00D02803"/>
    <w:rsid w:val="00D0349B"/>
    <w:rsid w:val="00D04EAA"/>
    <w:rsid w:val="00D05A48"/>
    <w:rsid w:val="00D0634C"/>
    <w:rsid w:val="00D068EE"/>
    <w:rsid w:val="00D06D04"/>
    <w:rsid w:val="00D07567"/>
    <w:rsid w:val="00D07935"/>
    <w:rsid w:val="00D07C8C"/>
    <w:rsid w:val="00D10249"/>
    <w:rsid w:val="00D10659"/>
    <w:rsid w:val="00D1078E"/>
    <w:rsid w:val="00D115C3"/>
    <w:rsid w:val="00D11897"/>
    <w:rsid w:val="00D120C4"/>
    <w:rsid w:val="00D121BA"/>
    <w:rsid w:val="00D1269E"/>
    <w:rsid w:val="00D1276E"/>
    <w:rsid w:val="00D128A7"/>
    <w:rsid w:val="00D12C94"/>
    <w:rsid w:val="00D13135"/>
    <w:rsid w:val="00D136C1"/>
    <w:rsid w:val="00D13E4E"/>
    <w:rsid w:val="00D1413F"/>
    <w:rsid w:val="00D14672"/>
    <w:rsid w:val="00D14973"/>
    <w:rsid w:val="00D149FA"/>
    <w:rsid w:val="00D14DCC"/>
    <w:rsid w:val="00D14E15"/>
    <w:rsid w:val="00D14F42"/>
    <w:rsid w:val="00D15D68"/>
    <w:rsid w:val="00D15DDF"/>
    <w:rsid w:val="00D16579"/>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5CAA"/>
    <w:rsid w:val="00D36E71"/>
    <w:rsid w:val="00D37053"/>
    <w:rsid w:val="00D3771F"/>
    <w:rsid w:val="00D37D87"/>
    <w:rsid w:val="00D40629"/>
    <w:rsid w:val="00D40B33"/>
    <w:rsid w:val="00D4102D"/>
    <w:rsid w:val="00D414C6"/>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6DE"/>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1472"/>
    <w:rsid w:val="00D823C6"/>
    <w:rsid w:val="00D83480"/>
    <w:rsid w:val="00D83497"/>
    <w:rsid w:val="00D84E2F"/>
    <w:rsid w:val="00D85D70"/>
    <w:rsid w:val="00D86C62"/>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0D3"/>
    <w:rsid w:val="00DB27F9"/>
    <w:rsid w:val="00DB286C"/>
    <w:rsid w:val="00DB377D"/>
    <w:rsid w:val="00DB44AF"/>
    <w:rsid w:val="00DB4F51"/>
    <w:rsid w:val="00DB50C5"/>
    <w:rsid w:val="00DB59AD"/>
    <w:rsid w:val="00DB5D71"/>
    <w:rsid w:val="00DB6054"/>
    <w:rsid w:val="00DB6E10"/>
    <w:rsid w:val="00DB6FD5"/>
    <w:rsid w:val="00DC0BB6"/>
    <w:rsid w:val="00DC112E"/>
    <w:rsid w:val="00DC2D36"/>
    <w:rsid w:val="00DC3D86"/>
    <w:rsid w:val="00DC4F13"/>
    <w:rsid w:val="00DC53EF"/>
    <w:rsid w:val="00DC5C32"/>
    <w:rsid w:val="00DC5E99"/>
    <w:rsid w:val="00DC5FB3"/>
    <w:rsid w:val="00DC6129"/>
    <w:rsid w:val="00DC631A"/>
    <w:rsid w:val="00DC6DC7"/>
    <w:rsid w:val="00DD017F"/>
    <w:rsid w:val="00DD126B"/>
    <w:rsid w:val="00DD1AE7"/>
    <w:rsid w:val="00DD2492"/>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BEC"/>
    <w:rsid w:val="00DF2DFD"/>
    <w:rsid w:val="00DF32AC"/>
    <w:rsid w:val="00DF37A0"/>
    <w:rsid w:val="00DF39AF"/>
    <w:rsid w:val="00DF47EF"/>
    <w:rsid w:val="00DF4819"/>
    <w:rsid w:val="00DF486A"/>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68AA"/>
    <w:rsid w:val="00E07799"/>
    <w:rsid w:val="00E10E81"/>
    <w:rsid w:val="00E110E7"/>
    <w:rsid w:val="00E115D2"/>
    <w:rsid w:val="00E11B20"/>
    <w:rsid w:val="00E12763"/>
    <w:rsid w:val="00E128BD"/>
    <w:rsid w:val="00E12923"/>
    <w:rsid w:val="00E13310"/>
    <w:rsid w:val="00E13AB8"/>
    <w:rsid w:val="00E140BD"/>
    <w:rsid w:val="00E14958"/>
    <w:rsid w:val="00E14C1C"/>
    <w:rsid w:val="00E151C0"/>
    <w:rsid w:val="00E15432"/>
    <w:rsid w:val="00E158A7"/>
    <w:rsid w:val="00E158E4"/>
    <w:rsid w:val="00E15961"/>
    <w:rsid w:val="00E16C70"/>
    <w:rsid w:val="00E171C7"/>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852"/>
    <w:rsid w:val="00E25DE2"/>
    <w:rsid w:val="00E266B7"/>
    <w:rsid w:val="00E27038"/>
    <w:rsid w:val="00E271A1"/>
    <w:rsid w:val="00E27883"/>
    <w:rsid w:val="00E303AE"/>
    <w:rsid w:val="00E30B5A"/>
    <w:rsid w:val="00E310B0"/>
    <w:rsid w:val="00E3123D"/>
    <w:rsid w:val="00E31461"/>
    <w:rsid w:val="00E31B8C"/>
    <w:rsid w:val="00E31D43"/>
    <w:rsid w:val="00E31F8C"/>
    <w:rsid w:val="00E3224A"/>
    <w:rsid w:val="00E32328"/>
    <w:rsid w:val="00E32608"/>
    <w:rsid w:val="00E32B0C"/>
    <w:rsid w:val="00E32B8E"/>
    <w:rsid w:val="00E3370E"/>
    <w:rsid w:val="00E3484E"/>
    <w:rsid w:val="00E34B6E"/>
    <w:rsid w:val="00E3526B"/>
    <w:rsid w:val="00E35F8B"/>
    <w:rsid w:val="00E36233"/>
    <w:rsid w:val="00E363DC"/>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62"/>
    <w:rsid w:val="00E543D1"/>
    <w:rsid w:val="00E5446B"/>
    <w:rsid w:val="00E54E3B"/>
    <w:rsid w:val="00E55BAF"/>
    <w:rsid w:val="00E55C28"/>
    <w:rsid w:val="00E5616D"/>
    <w:rsid w:val="00E570AD"/>
    <w:rsid w:val="00E57565"/>
    <w:rsid w:val="00E579A7"/>
    <w:rsid w:val="00E61B94"/>
    <w:rsid w:val="00E622FB"/>
    <w:rsid w:val="00E62374"/>
    <w:rsid w:val="00E624C7"/>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30FD"/>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0F"/>
    <w:rsid w:val="00E85443"/>
    <w:rsid w:val="00E85928"/>
    <w:rsid w:val="00E870F5"/>
    <w:rsid w:val="00E8723F"/>
    <w:rsid w:val="00E87822"/>
    <w:rsid w:val="00E87A9B"/>
    <w:rsid w:val="00E87D7F"/>
    <w:rsid w:val="00E90341"/>
    <w:rsid w:val="00E90395"/>
    <w:rsid w:val="00E90540"/>
    <w:rsid w:val="00E90719"/>
    <w:rsid w:val="00E90922"/>
    <w:rsid w:val="00E90D76"/>
    <w:rsid w:val="00E90E49"/>
    <w:rsid w:val="00E917F9"/>
    <w:rsid w:val="00E918EB"/>
    <w:rsid w:val="00E91F03"/>
    <w:rsid w:val="00E92273"/>
    <w:rsid w:val="00E9291C"/>
    <w:rsid w:val="00E92D1C"/>
    <w:rsid w:val="00E938CE"/>
    <w:rsid w:val="00E93D7F"/>
    <w:rsid w:val="00E93FFE"/>
    <w:rsid w:val="00E94091"/>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613"/>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C7F03"/>
    <w:rsid w:val="00ED00DD"/>
    <w:rsid w:val="00ED1006"/>
    <w:rsid w:val="00ED2A60"/>
    <w:rsid w:val="00ED3808"/>
    <w:rsid w:val="00ED454D"/>
    <w:rsid w:val="00ED4AFA"/>
    <w:rsid w:val="00ED4BA1"/>
    <w:rsid w:val="00ED635F"/>
    <w:rsid w:val="00ED6BD6"/>
    <w:rsid w:val="00ED6E55"/>
    <w:rsid w:val="00ED78C9"/>
    <w:rsid w:val="00EE0D13"/>
    <w:rsid w:val="00EE1F98"/>
    <w:rsid w:val="00EE280C"/>
    <w:rsid w:val="00EE28F5"/>
    <w:rsid w:val="00EE35AB"/>
    <w:rsid w:val="00EE6B5A"/>
    <w:rsid w:val="00EE6F49"/>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8B"/>
    <w:rsid w:val="00F01AA2"/>
    <w:rsid w:val="00F02759"/>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25E"/>
    <w:rsid w:val="00F07533"/>
    <w:rsid w:val="00F10336"/>
    <w:rsid w:val="00F10629"/>
    <w:rsid w:val="00F10CC8"/>
    <w:rsid w:val="00F110AC"/>
    <w:rsid w:val="00F11372"/>
    <w:rsid w:val="00F118C9"/>
    <w:rsid w:val="00F11C86"/>
    <w:rsid w:val="00F12093"/>
    <w:rsid w:val="00F13364"/>
    <w:rsid w:val="00F13946"/>
    <w:rsid w:val="00F13B90"/>
    <w:rsid w:val="00F151AF"/>
    <w:rsid w:val="00F15491"/>
    <w:rsid w:val="00F15FA5"/>
    <w:rsid w:val="00F163C6"/>
    <w:rsid w:val="00F1664B"/>
    <w:rsid w:val="00F168FA"/>
    <w:rsid w:val="00F16A6F"/>
    <w:rsid w:val="00F16F27"/>
    <w:rsid w:val="00F16F51"/>
    <w:rsid w:val="00F16FDE"/>
    <w:rsid w:val="00F1733E"/>
    <w:rsid w:val="00F209B7"/>
    <w:rsid w:val="00F21135"/>
    <w:rsid w:val="00F21735"/>
    <w:rsid w:val="00F21C5E"/>
    <w:rsid w:val="00F224CA"/>
    <w:rsid w:val="00F23D23"/>
    <w:rsid w:val="00F243D8"/>
    <w:rsid w:val="00F243E4"/>
    <w:rsid w:val="00F26E23"/>
    <w:rsid w:val="00F276AD"/>
    <w:rsid w:val="00F27994"/>
    <w:rsid w:val="00F27FAF"/>
    <w:rsid w:val="00F30648"/>
    <w:rsid w:val="00F30828"/>
    <w:rsid w:val="00F30FE8"/>
    <w:rsid w:val="00F313D6"/>
    <w:rsid w:val="00F31437"/>
    <w:rsid w:val="00F31EE4"/>
    <w:rsid w:val="00F32194"/>
    <w:rsid w:val="00F33297"/>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1C94"/>
    <w:rsid w:val="00F434C6"/>
    <w:rsid w:val="00F43D4A"/>
    <w:rsid w:val="00F43F65"/>
    <w:rsid w:val="00F457DA"/>
    <w:rsid w:val="00F45E4E"/>
    <w:rsid w:val="00F468C8"/>
    <w:rsid w:val="00F469FA"/>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3CA"/>
    <w:rsid w:val="00F5547B"/>
    <w:rsid w:val="00F55C20"/>
    <w:rsid w:val="00F55D60"/>
    <w:rsid w:val="00F570BF"/>
    <w:rsid w:val="00F57485"/>
    <w:rsid w:val="00F57752"/>
    <w:rsid w:val="00F607C5"/>
    <w:rsid w:val="00F60DEA"/>
    <w:rsid w:val="00F61363"/>
    <w:rsid w:val="00F62D93"/>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24"/>
    <w:rsid w:val="00F74BB9"/>
    <w:rsid w:val="00F75582"/>
    <w:rsid w:val="00F755A8"/>
    <w:rsid w:val="00F75791"/>
    <w:rsid w:val="00F7587B"/>
    <w:rsid w:val="00F75A12"/>
    <w:rsid w:val="00F76EFA"/>
    <w:rsid w:val="00F771F2"/>
    <w:rsid w:val="00F800BF"/>
    <w:rsid w:val="00F804BE"/>
    <w:rsid w:val="00F80F50"/>
    <w:rsid w:val="00F817CE"/>
    <w:rsid w:val="00F81DA0"/>
    <w:rsid w:val="00F8252E"/>
    <w:rsid w:val="00F82D94"/>
    <w:rsid w:val="00F82FBC"/>
    <w:rsid w:val="00F8345A"/>
    <w:rsid w:val="00F838AE"/>
    <w:rsid w:val="00F8456C"/>
    <w:rsid w:val="00F859D8"/>
    <w:rsid w:val="00F85F8F"/>
    <w:rsid w:val="00F86516"/>
    <w:rsid w:val="00F868F5"/>
    <w:rsid w:val="00F86B39"/>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7DE"/>
    <w:rsid w:val="00F96985"/>
    <w:rsid w:val="00F96B5B"/>
    <w:rsid w:val="00F97838"/>
    <w:rsid w:val="00FA007C"/>
    <w:rsid w:val="00FA070D"/>
    <w:rsid w:val="00FA1A18"/>
    <w:rsid w:val="00FA20F7"/>
    <w:rsid w:val="00FA2205"/>
    <w:rsid w:val="00FA2283"/>
    <w:rsid w:val="00FA22F2"/>
    <w:rsid w:val="00FA22F8"/>
    <w:rsid w:val="00FA2A95"/>
    <w:rsid w:val="00FA2BB3"/>
    <w:rsid w:val="00FA31F0"/>
    <w:rsid w:val="00FA389F"/>
    <w:rsid w:val="00FA4908"/>
    <w:rsid w:val="00FA55BB"/>
    <w:rsid w:val="00FA5ABF"/>
    <w:rsid w:val="00FA6C4A"/>
    <w:rsid w:val="00FA6E5B"/>
    <w:rsid w:val="00FA7109"/>
    <w:rsid w:val="00FA7755"/>
    <w:rsid w:val="00FA7F00"/>
    <w:rsid w:val="00FB0E2A"/>
    <w:rsid w:val="00FB12E4"/>
    <w:rsid w:val="00FB1640"/>
    <w:rsid w:val="00FB1B76"/>
    <w:rsid w:val="00FB2011"/>
    <w:rsid w:val="00FB3324"/>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47E"/>
    <w:rsid w:val="00FD2E88"/>
    <w:rsid w:val="00FD3B87"/>
    <w:rsid w:val="00FD4578"/>
    <w:rsid w:val="00FD47ED"/>
    <w:rsid w:val="00FD710F"/>
    <w:rsid w:val="00FD74DB"/>
    <w:rsid w:val="00FD75E6"/>
    <w:rsid w:val="00FD7660"/>
    <w:rsid w:val="00FD7894"/>
    <w:rsid w:val="00FD7BE1"/>
    <w:rsid w:val="00FE0490"/>
    <w:rsid w:val="00FE0655"/>
    <w:rsid w:val="00FE1519"/>
    <w:rsid w:val="00FE1F53"/>
    <w:rsid w:val="00FE220A"/>
    <w:rsid w:val="00FE2365"/>
    <w:rsid w:val="00FE32C1"/>
    <w:rsid w:val="00FE37D0"/>
    <w:rsid w:val="00FE48EB"/>
    <w:rsid w:val="00FE4C7B"/>
    <w:rsid w:val="00FE4D7E"/>
    <w:rsid w:val="00FE5659"/>
    <w:rsid w:val="00FE57B9"/>
    <w:rsid w:val="00FE67E0"/>
    <w:rsid w:val="00FE6B82"/>
    <w:rsid w:val="00FE7336"/>
    <w:rsid w:val="00FE769A"/>
    <w:rsid w:val="00FE787C"/>
    <w:rsid w:val="00FF07B8"/>
    <w:rsid w:val="00FF0AFB"/>
    <w:rsid w:val="00FF10FD"/>
    <w:rsid w:val="00FF1F6E"/>
    <w:rsid w:val="00FF302A"/>
    <w:rsid w:val="00FF3BB8"/>
    <w:rsid w:val="00FF45A5"/>
    <w:rsid w:val="00FF471F"/>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2C94"/>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l,h1"/>
    <w:next w:val="Normal"/>
    <w:link w:val="Heading1Char"/>
    <w:qFormat/>
    <w:rsid w:val="00C41366"/>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l2"/>
    <w:basedOn w:val="Heading1"/>
    <w:next w:val="Normal"/>
    <w:link w:val="Heading2Char"/>
    <w:qFormat/>
    <w:rsid w:val="00C4136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C4136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link w:val="Heading4Char"/>
    <w:qFormat/>
    <w:rsid w:val="00C41366"/>
    <w:pPr>
      <w:numPr>
        <w:ilvl w:val="3"/>
      </w:numPr>
      <w:outlineLvl w:val="3"/>
    </w:pPr>
    <w:rPr>
      <w:sz w:val="24"/>
      <w:szCs w:val="24"/>
    </w:rPr>
  </w:style>
  <w:style w:type="paragraph" w:styleId="Heading5">
    <w:name w:val="heading 5"/>
    <w:aliases w:val="H5"/>
    <w:basedOn w:val="Heading4"/>
    <w:next w:val="Normal"/>
    <w:link w:val="Heading5Char"/>
    <w:qFormat/>
    <w:rsid w:val="00C41366"/>
    <w:pPr>
      <w:numPr>
        <w:ilvl w:val="4"/>
      </w:numPr>
      <w:outlineLvl w:val="4"/>
    </w:pPr>
    <w:rPr>
      <w:sz w:val="22"/>
      <w:szCs w:val="22"/>
    </w:rPr>
  </w:style>
  <w:style w:type="paragraph" w:styleId="Heading6">
    <w:name w:val="heading 6"/>
    <w:basedOn w:val="Normal"/>
    <w:next w:val="Normal"/>
    <w:link w:val="Heading6Char"/>
    <w:qFormat/>
    <w:rsid w:val="00C41366"/>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C41366"/>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link w:val="Heading8Char"/>
    <w:qFormat/>
    <w:rsid w:val="00C41366"/>
    <w:pPr>
      <w:numPr>
        <w:ilvl w:val="7"/>
      </w:numPr>
      <w:outlineLvl w:val="7"/>
    </w:pPr>
  </w:style>
  <w:style w:type="paragraph" w:styleId="Heading9">
    <w:name w:val="heading 9"/>
    <w:aliases w:val="Figure Heading,FH"/>
    <w:basedOn w:val="Heading8"/>
    <w:next w:val="Normal"/>
    <w:link w:val="Heading9Char"/>
    <w:qFormat/>
    <w:rsid w:val="00C41366"/>
    <w:pPr>
      <w:numPr>
        <w:ilvl w:val="8"/>
      </w:numPr>
      <w:outlineLvl w:val="8"/>
    </w:pPr>
  </w:style>
  <w:style w:type="character" w:default="1" w:styleId="DefaultParagraphFont">
    <w:name w:val="Default Paragraph Font"/>
    <w:uiPriority w:val="1"/>
    <w:semiHidden/>
    <w:unhideWhenUsed/>
    <w:rsid w:val="00D12C9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12C94"/>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C41366"/>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41366"/>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uiPriority w:val="99"/>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C41366"/>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uiPriority w:val="22"/>
    <w:qFormat/>
    <w:rsid w:val="00C41366"/>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l2 Char"/>
    <w:link w:val="Heading2"/>
    <w:rsid w:val="00C41366"/>
    <w:rPr>
      <w:rFonts w:ascii="Arial" w:eastAsiaTheme="minorHAnsi" w:hAnsi="Arial"/>
      <w:sz w:val="32"/>
      <w:szCs w:val="32"/>
      <w:lang w:val="en-GB" w:eastAsia="zh-CN"/>
    </w:rPr>
  </w:style>
  <w:style w:type="paragraph" w:styleId="ListParagraph">
    <w:name w:val="List Paragraph"/>
    <w:aliases w:val="- Bullets,목록 단락,リスト段落,列出段落,?? ??,?????,????,Lista1"/>
    <w:basedOn w:val="Normal"/>
    <w:link w:val="ListParagraphChar"/>
    <w:uiPriority w:val="34"/>
    <w:qFormat/>
    <w:rsid w:val="00C41366"/>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C41366"/>
    <w:pPr>
      <w:spacing w:before="40"/>
    </w:pPr>
    <w:rPr>
      <w:rFonts w:ascii="Arial" w:eastAsia="MS Mincho" w:hAnsi="Arial"/>
      <w:i/>
      <w:sz w:val="18"/>
      <w:lang w:eastAsia="en-GB"/>
    </w:rPr>
  </w:style>
  <w:style w:type="character" w:customStyle="1" w:styleId="CommentsChar">
    <w:name w:val="Comments Char"/>
    <w:link w:val="Comments"/>
    <w:rsid w:val="00C41366"/>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C41366"/>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C41366"/>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C41366"/>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C41366"/>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C41366"/>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C41366"/>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C50BA6"/>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w:link w:val="Caption"/>
    <w:rsid w:val="00752940"/>
    <w:rPr>
      <w:rFonts w:asciiTheme="minorHAnsi" w:eastAsiaTheme="minorHAnsi" w:hAnsiTheme="minorHAnsi"/>
      <w:b/>
      <w:bCs/>
      <w:sz w:val="22"/>
    </w:rPr>
  </w:style>
  <w:style w:type="character" w:customStyle="1" w:styleId="bulletChar">
    <w:name w:val="bullet Char"/>
    <w:basedOn w:val="DefaultParagraphFont"/>
    <w:link w:val="bullet"/>
    <w:locked/>
    <w:rsid w:val="00C7774C"/>
  </w:style>
  <w:style w:type="paragraph" w:customStyle="1" w:styleId="bullet">
    <w:name w:val="bullet"/>
    <w:basedOn w:val="Normal"/>
    <w:link w:val="bulletChar"/>
    <w:rsid w:val="00C7774C"/>
    <w:pPr>
      <w:numPr>
        <w:numId w:val="27"/>
      </w:numPr>
      <w:spacing w:after="60"/>
      <w:contextualSpacing/>
      <w:jc w:val="both"/>
    </w:pPr>
    <w:rPr>
      <w:rFonts w:ascii="CG Times (WN)" w:eastAsia="SimSun" w:hAnsi="CG Times (WN)"/>
      <w:sz w:val="20"/>
    </w:rPr>
  </w:style>
  <w:style w:type="character" w:customStyle="1" w:styleId="ReferenceChar">
    <w:name w:val="Reference Char"/>
    <w:link w:val="Reference"/>
    <w:locked/>
    <w:rsid w:val="00886EE4"/>
    <w:rPr>
      <w:rFonts w:asciiTheme="minorHAnsi" w:eastAsiaTheme="minorHAnsi" w:hAnsiTheme="minorHAnsi" w:cstheme="minorBidi"/>
      <w:sz w:val="22"/>
      <w:szCs w:val="22"/>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C41366"/>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41366"/>
    <w:rPr>
      <w:rFonts w:ascii="Arial" w:eastAsiaTheme="minorHAnsi" w:hAnsi="Arial"/>
      <w:sz w:val="24"/>
      <w:szCs w:val="24"/>
      <w:lang w:val="en-GB" w:eastAsia="zh-CN"/>
    </w:rPr>
  </w:style>
  <w:style w:type="character" w:customStyle="1" w:styleId="Heading5Char">
    <w:name w:val="Heading 5 Char"/>
    <w:aliases w:val="H5 Char"/>
    <w:basedOn w:val="DefaultParagraphFont"/>
    <w:link w:val="Heading5"/>
    <w:rsid w:val="00C41366"/>
    <w:rPr>
      <w:rFonts w:ascii="Arial" w:eastAsiaTheme="minorHAnsi" w:hAnsi="Arial"/>
      <w:sz w:val="22"/>
      <w:szCs w:val="22"/>
      <w:lang w:val="en-GB" w:eastAsia="zh-CN"/>
    </w:rPr>
  </w:style>
  <w:style w:type="character" w:customStyle="1" w:styleId="Heading6Char">
    <w:name w:val="Heading 6 Char"/>
    <w:basedOn w:val="DefaultParagraphFont"/>
    <w:link w:val="Heading6"/>
    <w:rsid w:val="00C41366"/>
    <w:rPr>
      <w:rFonts w:ascii="Arial" w:eastAsiaTheme="minorHAnsi" w:hAnsi="Arial" w:cs="Arial"/>
      <w:sz w:val="22"/>
    </w:rPr>
  </w:style>
  <w:style w:type="character" w:customStyle="1" w:styleId="Heading7Char">
    <w:name w:val="Heading 7 Char"/>
    <w:basedOn w:val="DefaultParagraphFont"/>
    <w:link w:val="Heading7"/>
    <w:rsid w:val="00C41366"/>
    <w:rPr>
      <w:rFonts w:ascii="Arial" w:eastAsiaTheme="minorHAnsi" w:hAnsi="Arial" w:cs="Arial"/>
      <w:sz w:val="22"/>
    </w:rPr>
  </w:style>
  <w:style w:type="character" w:customStyle="1" w:styleId="Heading8Char">
    <w:name w:val="Heading 8 Char"/>
    <w:aliases w:val="Table Heading Char"/>
    <w:basedOn w:val="DefaultParagraphFont"/>
    <w:link w:val="Heading8"/>
    <w:rsid w:val="00C41366"/>
    <w:rPr>
      <w:rFonts w:ascii="Arial" w:eastAsiaTheme="minorHAnsi" w:hAnsi="Arial" w:cs="Arial"/>
      <w:sz w:val="22"/>
    </w:rPr>
  </w:style>
  <w:style w:type="character" w:customStyle="1" w:styleId="Heading9Char">
    <w:name w:val="Heading 9 Char"/>
    <w:aliases w:val="Figure Heading Char,FH Char"/>
    <w:basedOn w:val="DefaultParagraphFont"/>
    <w:link w:val="Heading9"/>
    <w:rsid w:val="00C41366"/>
    <w:rPr>
      <w:rFonts w:ascii="Arial" w:eastAsiaTheme="minorHAnsi"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4977002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4516322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25303299">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49623293">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23750064">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40138563">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0" ma:contentTypeDescription="Create a new document." ma:contentTypeScope="" ma:versionID="fa6e395382fa3f2f5926bfc7e119c797">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A02E54-CB4A-4607-938F-0D1CB988C4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E221215-A0E4-4156-A0D4-EF7EBD1A37B0}">
  <ds:schemaRefs>
    <ds:schemaRef ds:uri="http://schemas.microsoft.com/sharepoint/v3/contenttype/forms"/>
  </ds:schemaRefs>
</ds:datastoreItem>
</file>

<file path=customXml/itemProps3.xml><?xml version="1.0" encoding="utf-8"?>
<ds:datastoreItem xmlns:ds="http://schemas.openxmlformats.org/officeDocument/2006/customXml" ds:itemID="{03FD2636-A5DC-462E-BF37-F0CC5FF177F9}">
  <ds:schemaRefs>
    <ds:schemaRef ds:uri="http://schemas.microsoft.com/office/2006/documentManagement/types"/>
    <ds:schemaRef ds:uri="http://purl.org/dc/elements/1.1/"/>
    <ds:schemaRef ds:uri="http://purl.org/dc/dcmitype/"/>
    <ds:schemaRef ds:uri="http://purl.org/dc/term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9C795918-7824-491F-A98C-3B518400E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1623</Words>
  <Characters>8278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9882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2019-02-15T18:08:00Z</dcterms:created>
  <dcterms:modified xsi:type="dcterms:W3CDTF">2019-05-03T16:13:00Z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ies>
</file>